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8"/>
      </w:pPr>
    </w:p>
    <w:p w14:paraId="39AD15DB">
      <w:pPr>
        <w:pStyle w:val="8"/>
      </w:pPr>
    </w:p>
    <w:p w14:paraId="03442B50">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val="en-US" w:eastAsia="zh-CN"/>
        </w:rPr>
        <w:t>浏阳市浏发教育管理有限公司幼儿园园服、书包采购项目</w:t>
      </w:r>
    </w:p>
    <w:p w14:paraId="79620195">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浏阳市浏发教育管理有限公司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八</w:t>
      </w:r>
      <w:r>
        <w:rPr>
          <w:rFonts w:hint="eastAsia" w:ascii="宋体" w:hAnsi="宋体" w:eastAsia="宋体" w:cs="宋体"/>
          <w:b/>
          <w:bCs/>
          <w:color w:val="auto"/>
          <w:sz w:val="32"/>
          <w:szCs w:val="32"/>
          <w:highlight w:val="none"/>
        </w:rPr>
        <w:t>月</w:t>
      </w:r>
    </w:p>
    <w:p w14:paraId="5B374ED2">
      <w:pPr>
        <w:pStyle w:val="8"/>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8"/>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8"/>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5A2EA3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val="en-US" w:eastAsia="zh-CN"/>
        </w:rPr>
      </w:pPr>
      <w:r>
        <w:rPr>
          <w:rFonts w:hint="eastAsia" w:ascii="宋体" w:hAnsi="宋体" w:eastAsia="宋体" w:cs="宋体"/>
          <w:b/>
          <w:color w:val="000000"/>
          <w:sz w:val="36"/>
          <w:szCs w:val="36"/>
          <w:lang w:val="en-US" w:eastAsia="zh-CN"/>
        </w:rPr>
        <w:t>浏阳市浏发教育管理有限公司幼儿园园服、书包采购</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val="en-US" w:eastAsia="zh-CN"/>
        </w:rPr>
        <w:t>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浏阳市浏发教育管理有限公司幼儿园园服、书包采购项目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r>
        <w:rPr>
          <w:rFonts w:hint="eastAsia" w:ascii="宋体" w:hAnsi="宋体" w:eastAsia="宋体" w:cs="Times New Roman"/>
          <w:color w:val="000000"/>
          <w:sz w:val="24"/>
          <w:szCs w:val="24"/>
          <w:highlight w:val="none"/>
          <w:lang w:val="en-US" w:eastAsia="zh-CN"/>
        </w:rPr>
        <w:t>采购上限价：164000元。</w:t>
      </w:r>
      <w:r>
        <w:rPr>
          <w:rFonts w:ascii="宋体" w:hAnsi="宋体" w:eastAsia="宋体" w:cs="宋体"/>
          <w:color w:val="000000"/>
          <w:kern w:val="0"/>
          <w:sz w:val="24"/>
          <w:szCs w:val="24"/>
          <w:lang w:val="en-US" w:eastAsia="zh-CN" w:bidi="ar"/>
        </w:rPr>
        <w:t>整套（7件）综合单价上限</w:t>
      </w:r>
      <w:r>
        <w:rPr>
          <w:rFonts w:hint="eastAsia" w:ascii="宋体" w:hAnsi="宋体" w:eastAsia="宋体" w:cs="宋体"/>
          <w:color w:val="000000"/>
          <w:kern w:val="0"/>
          <w:sz w:val="24"/>
          <w:szCs w:val="24"/>
          <w:lang w:val="en-US" w:eastAsia="zh-CN" w:bidi="ar"/>
        </w:rPr>
        <w:t>价：</w:t>
      </w:r>
      <w:r>
        <w:rPr>
          <w:rFonts w:ascii="宋体" w:hAnsi="宋体" w:eastAsia="宋体" w:cs="宋体"/>
          <w:color w:val="000000"/>
          <w:kern w:val="0"/>
          <w:sz w:val="24"/>
          <w:szCs w:val="24"/>
          <w:lang w:val="en-US" w:eastAsia="zh-CN" w:bidi="ar"/>
        </w:rPr>
        <w:t>328元/套，报价包含面料、辅料、生产加工、园徽印制、包装、仓储、物流配送、税费、售后补单、检测、维保等全部费用，采购人无需额外支付任何费用。分项单价限价：夏装</w:t>
      </w:r>
      <w:r>
        <w:rPr>
          <w:rFonts w:hint="eastAsia" w:ascii="宋体" w:hAnsi="宋体" w:eastAsia="宋体" w:cs="宋体"/>
          <w:color w:val="000000"/>
          <w:kern w:val="0"/>
          <w:sz w:val="24"/>
          <w:szCs w:val="24"/>
          <w:lang w:val="en-US" w:eastAsia="zh-CN" w:bidi="ar"/>
        </w:rPr>
        <w:t>6</w:t>
      </w:r>
      <w:r>
        <w:rPr>
          <w:rFonts w:ascii="宋体" w:hAnsi="宋体" w:eastAsia="宋体" w:cs="宋体"/>
          <w:color w:val="000000"/>
          <w:kern w:val="0"/>
          <w:sz w:val="24"/>
          <w:szCs w:val="24"/>
          <w:lang w:val="en-US" w:eastAsia="zh-CN" w:bidi="ar"/>
        </w:rPr>
        <w:t>0元/套、冬装</w:t>
      </w:r>
      <w:r>
        <w:rPr>
          <w:rFonts w:hint="eastAsia" w:ascii="宋体" w:hAnsi="宋体" w:eastAsia="宋体" w:cs="宋体"/>
          <w:color w:val="000000"/>
          <w:kern w:val="0"/>
          <w:sz w:val="24"/>
          <w:szCs w:val="24"/>
          <w:lang w:val="en-US" w:eastAsia="zh-CN" w:bidi="ar"/>
        </w:rPr>
        <w:t>20</w:t>
      </w:r>
      <w:r>
        <w:rPr>
          <w:rFonts w:ascii="宋体" w:hAnsi="宋体" w:eastAsia="宋体" w:cs="宋体"/>
          <w:color w:val="000000"/>
          <w:kern w:val="0"/>
          <w:sz w:val="24"/>
          <w:szCs w:val="24"/>
          <w:lang w:val="en-US" w:eastAsia="zh-CN" w:bidi="ar"/>
        </w:rPr>
        <w:t>8元/套、书包50元/个、帽子10元/个，分项单价合计328元/套。</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lang w:eastAsia="zh-CN"/>
        </w:rPr>
        <w:t>单价</w:t>
      </w:r>
      <w:r>
        <w:rPr>
          <w:rFonts w:hint="eastAsia" w:ascii="宋体" w:hAnsi="宋体" w:eastAsia="宋体" w:cs="宋体"/>
          <w:color w:val="000000"/>
          <w:sz w:val="24"/>
          <w:highlight w:val="none"/>
          <w:lang w:val="en-US" w:eastAsia="zh-CN"/>
        </w:rPr>
        <w:t>和总价均</w:t>
      </w:r>
      <w:r>
        <w:rPr>
          <w:rFonts w:hint="eastAsia" w:ascii="宋体" w:hAnsi="宋体" w:eastAsia="宋体" w:cs="宋体"/>
          <w:color w:val="000000"/>
          <w:sz w:val="24"/>
          <w:highlight w:val="none"/>
          <w:lang w:eastAsia="zh-CN"/>
        </w:rPr>
        <w:t>不得超采购</w:t>
      </w:r>
      <w:r>
        <w:rPr>
          <w:rFonts w:hint="eastAsia" w:ascii="宋体" w:hAnsi="宋体" w:eastAsia="宋体" w:cs="宋体"/>
          <w:color w:val="000000"/>
          <w:sz w:val="24"/>
          <w:highlight w:val="none"/>
          <w:lang w:val="en-US" w:eastAsia="zh-CN"/>
        </w:rPr>
        <w:t>单价</w:t>
      </w:r>
      <w:r>
        <w:rPr>
          <w:rFonts w:hint="eastAsia" w:ascii="宋体" w:hAnsi="宋体" w:eastAsia="宋体" w:cs="宋体"/>
          <w:color w:val="000000"/>
          <w:sz w:val="24"/>
          <w:highlight w:val="none"/>
          <w:lang w:eastAsia="zh-CN"/>
        </w:rPr>
        <w:t>上限价，否则作否决投标处理</w:t>
      </w:r>
      <w:r>
        <w:rPr>
          <w:rFonts w:hint="eastAsia" w:ascii="宋体" w:hAnsi="宋体" w:eastAsia="宋体" w:cs="宋体"/>
          <w:b w:val="0"/>
          <w:bCs w:val="0"/>
          <w:color w:val="000000"/>
          <w:sz w:val="24"/>
          <w:highlight w:val="none"/>
          <w:lang w:val="en-US" w:eastAsia="zh-CN"/>
        </w:rPr>
        <w:t>）。</w:t>
      </w:r>
    </w:p>
    <w:p w14:paraId="72CD7144">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b/>
          <w:bCs/>
          <w:color w:val="000000"/>
          <w:spacing w:val="-2"/>
          <w:sz w:val="24"/>
          <w:highlight w:val="none"/>
        </w:rPr>
      </w:pPr>
      <w:r>
        <w:rPr>
          <w:rFonts w:hint="eastAsia" w:ascii="宋体" w:hAnsi="宋体" w:eastAsia="宋体" w:cs="宋体"/>
          <w:b/>
          <w:bCs/>
          <w:color w:val="000000"/>
          <w:sz w:val="24"/>
          <w:highlight w:val="none"/>
        </w:rPr>
        <w:t>2.1</w:t>
      </w:r>
      <w:bookmarkEnd w:id="1"/>
      <w:r>
        <w:rPr>
          <w:rFonts w:hint="eastAsia" w:ascii="宋体" w:hAnsi="宋体" w:eastAsia="宋体" w:cs="宋体"/>
          <w:b/>
          <w:bCs/>
          <w:color w:val="000000"/>
          <w:spacing w:val="-2"/>
          <w:sz w:val="24"/>
          <w:highlight w:val="none"/>
        </w:rPr>
        <w:t>采购内容</w:t>
      </w:r>
    </w:p>
    <w:p w14:paraId="11F7C62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val="en-US" w:eastAsia="zh-CN"/>
        </w:rPr>
        <w:t>1.本项目全套组合共7件，包含：夏季园服2件（上衣+男童短裤/女童裙裤）、冬季园服3件（冲锋衣外套+羽绒服内胆+长裤）、书包1个、纯棉帽子1个；服务范围含面料生产、成衣制作、分码分拣、成套包装、配送到园、日常零散补单、全周期质量维保等一站式服务。</w:t>
      </w:r>
    </w:p>
    <w:p w14:paraId="6AAC22C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val="en-US" w:eastAsia="zh-CN"/>
        </w:rPr>
        <w:t>2.征订原则：严格执行家长自愿征订为准则。</w:t>
      </w:r>
    </w:p>
    <w:p w14:paraId="20F883E4">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val="en-US" w:eastAsia="zh-CN"/>
        </w:rPr>
        <w:t>3.采购规模：500套。</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2026年5月至2026年7月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对其中任何一条的负偏离，在评标时将其视为投标无效</w:t>
      </w:r>
      <w:r>
        <w:rPr>
          <w:rFonts w:hint="eastAsia" w:ascii="宋体" w:hAnsi="宋体" w:eastAsia="宋体" w:cs="Times New Roman"/>
          <w:color w:val="000000" w:themeColor="text1"/>
          <w:sz w:val="24"/>
          <w:szCs w:val="24"/>
          <w:highlight w:val="none"/>
          <w:lang w:eastAsia="zh-CN"/>
          <w14:textFill>
            <w14:solidFill>
              <w14:schemeClr w14:val="tx1"/>
            </w14:solidFill>
          </w14:textFill>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10:00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10:00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20</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w:t>
      </w:r>
      <w:r>
        <w:rPr>
          <w:rFonts w:hint="eastAsia" w:ascii="宋体" w:hAnsi="宋体" w:eastAsia="宋体" w:cs="宋体"/>
          <w:b/>
          <w:bCs/>
          <w:color w:val="000000"/>
          <w:sz w:val="24"/>
          <w:highlight w:val="none"/>
          <w:lang w:eastAsia="zh-CN"/>
        </w:rPr>
        <w:t>综合评分法</w:t>
      </w:r>
      <w:r>
        <w:rPr>
          <w:rFonts w:hint="eastAsia" w:ascii="宋体" w:hAnsi="宋体" w:eastAsia="宋体" w:cs="宋体"/>
          <w:b/>
          <w:bCs/>
          <w:color w:val="000000"/>
          <w:sz w:val="24"/>
          <w:highlight w:val="none"/>
        </w:rPr>
        <w:t>。</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浏阳市浏发教育管理有限公司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08</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19日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62AD1FBC">
      <w:pPr>
        <w:pStyle w:val="2"/>
        <w:rPr>
          <w:rFonts w:hint="eastAsia"/>
          <w:lang w:eastAsia="zh-CN"/>
        </w:rPr>
      </w:pPr>
    </w:p>
    <w:p w14:paraId="2D3B4EFF">
      <w:pPr>
        <w:pStyle w:val="2"/>
        <w:rPr>
          <w:rFonts w:hint="eastAsia"/>
          <w:lang w:eastAsia="zh-CN"/>
        </w:rPr>
      </w:pPr>
    </w:p>
    <w:p w14:paraId="7985D804">
      <w:pPr>
        <w:pStyle w:val="24"/>
        <w:rPr>
          <w:rFonts w:hint="eastAsia" w:ascii="宋体" w:hAnsi="宋体" w:eastAsia="宋体" w:cs="宋体"/>
          <w:b/>
          <w:bCs/>
          <w:color w:val="auto"/>
          <w:sz w:val="36"/>
          <w:szCs w:val="36"/>
          <w:highlight w:val="none"/>
          <w:lang w:eastAsia="zh-CN"/>
        </w:rPr>
      </w:pPr>
    </w:p>
    <w:p w14:paraId="09B98D75">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浏阳市浏发教育管理有限公司幼儿园园服、书包采购</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浏阳市浏发教育管理有限公司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浏阳市浏发教育管理有限公司幼儿园园服、书包采购项目</w:t>
      </w:r>
      <w:r>
        <w:rPr>
          <w:rFonts w:hint="eastAsia" w:ascii="宋体" w:hAnsi="宋体" w:eastAsia="宋体" w:cs="宋体"/>
          <w:color w:val="auto"/>
          <w:kern w:val="0"/>
          <w:sz w:val="24"/>
          <w:highlight w:val="none"/>
        </w:rPr>
        <w:t>进行采购，现进行招标。</w:t>
      </w:r>
    </w:p>
    <w:p w14:paraId="301D4AD2">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宋体" w:hAnsi="宋体" w:eastAsia="宋体" w:cs="Times New Roman"/>
          <w:color w:val="000000"/>
          <w:sz w:val="24"/>
          <w:szCs w:val="24"/>
          <w:highlight w:val="none"/>
          <w:lang w:val="en-US" w:eastAsia="zh-CN"/>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Times New Roman"/>
          <w:color w:val="000000"/>
          <w:sz w:val="24"/>
          <w:szCs w:val="24"/>
          <w:highlight w:val="none"/>
          <w:lang w:val="en-US" w:eastAsia="zh-CN"/>
        </w:rPr>
        <w:t>1.本项目全套组合共7件，包含：夏季园服2件（上衣+男童短裤/女童裙裤）、冬季园服3件（冲锋衣外套+羽绒服内胆+长裤）、书包1个、纯棉帽子1个；服务范围含面料生产、成衣制作、分码分拣、成套包装、配送到园、日常零散补单、全周期质量维保等一站式服务。</w:t>
      </w:r>
    </w:p>
    <w:p w14:paraId="772C45B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val="en-US" w:eastAsia="zh-CN"/>
        </w:rPr>
        <w:t>2.征订原则：严格执行家长自愿征订为准则。</w:t>
      </w:r>
    </w:p>
    <w:p w14:paraId="2E7B7793">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ascii="宋体" w:hAnsi="宋体" w:eastAsia="宋体" w:cs="宋体"/>
          <w:b w:val="0"/>
          <w:bCs w:val="0"/>
          <w:color w:val="auto"/>
          <w:sz w:val="24"/>
          <w:highlight w:val="none"/>
        </w:rPr>
      </w:pPr>
      <w:r>
        <w:rPr>
          <w:rFonts w:hint="eastAsia" w:ascii="宋体" w:hAnsi="宋体" w:eastAsia="宋体" w:cs="Times New Roman"/>
          <w:color w:val="000000"/>
          <w:sz w:val="24"/>
          <w:szCs w:val="24"/>
          <w:highlight w:val="none"/>
          <w:lang w:val="en-US" w:eastAsia="zh-CN"/>
        </w:rPr>
        <w:t>3.采购规模：500套。</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采购人指定地点</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7F31043D">
      <w:pPr>
        <w:numPr>
          <w:ilvl w:val="0"/>
          <w:numId w:val="0"/>
        </w:numPr>
        <w:spacing w:line="520" w:lineRule="exact"/>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质量保证及售后服务</w:t>
      </w:r>
    </w:p>
    <w:p w14:paraId="0E1CFDC1">
      <w:pPr>
        <w:spacing w:line="520" w:lineRule="exact"/>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1.质保期限：全套园服、书包、帽子质保期均为12个月，自该批次货物验收合格之日起计算。</w:t>
      </w:r>
    </w:p>
    <w:p w14:paraId="76E45102">
      <w:pPr>
        <w:spacing w:line="520" w:lineRule="exact"/>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2.质保期内，除人为故意破坏、自然灾害等不可抗力造成损坏外，凡出现面料、做工、配件等质量问题，中标供应商须在采购人通知限期内免费更换或维修，免收工时、材料、辅料、运输、管理等一切费用，并承担质量问题引发的全部经济损失（含幼儿过敏诊疗费、临时替换服装采购费、家长退换货物流费等）。</w:t>
      </w:r>
    </w:p>
    <w:p w14:paraId="2C31CA35">
      <w:pPr>
        <w:spacing w:line="520" w:lineRule="exact"/>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3.质保期内产品存在质量缺陷，供应商须无条件更换同面料、同规格全新成品，由此产生的所有成本、开支均由中标人自行承担。</w:t>
      </w:r>
    </w:p>
    <w:p w14:paraId="68F197F5">
      <w:pPr>
        <w:spacing w:line="520" w:lineRule="exact"/>
        <w:ind w:firstLine="480" w:firstLineChars="200"/>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4.成套货品独立分装配送，批量供货完成后，日常零散补单须在 7 个工作日内送达指定园区。</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六</w:t>
      </w:r>
      <w:r>
        <w:rPr>
          <w:rFonts w:hint="eastAsia" w:ascii="宋体" w:hAnsi="宋体" w:eastAsia="宋体" w:cs="宋体"/>
          <w:b/>
          <w:bCs/>
          <w:color w:val="auto"/>
          <w:sz w:val="24"/>
          <w:highlight w:val="none"/>
        </w:rPr>
        <w:t>、投标资格要求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.1、基本资格条件：</w:t>
      </w:r>
    </w:p>
    <w:p w14:paraId="3A4E1ADC">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00C8380D">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07D1FFD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10F11D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94B80A4">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D276A0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6E7FCA3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2026年5月至2026年7月</w:t>
      </w:r>
      <w:r>
        <w:rPr>
          <w:rFonts w:hint="eastAsia" w:ascii="宋体" w:hAnsi="宋体" w:eastAsia="宋体" w:cs="Times New Roman"/>
          <w:color w:val="000000"/>
          <w:sz w:val="24"/>
          <w:szCs w:val="24"/>
          <w:highlight w:val="none"/>
        </w:rPr>
        <w:t>。</w:t>
      </w:r>
    </w:p>
    <w:p w14:paraId="2804277C">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5D0956E8">
      <w:pPr>
        <w:widowControl/>
        <w:numPr>
          <w:ilvl w:val="0"/>
          <w:numId w:val="0"/>
        </w:numPr>
        <w:spacing w:line="520" w:lineRule="exact"/>
        <w:ind w:firstLine="480" w:firstLineChars="200"/>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对其中任何一条的负偏离，在评标时将其视为投标无效</w:t>
      </w:r>
      <w:r>
        <w:rPr>
          <w:rFonts w:hint="eastAsia" w:ascii="宋体" w:hAnsi="宋体" w:eastAsia="宋体" w:cs="Times New Roman"/>
          <w:color w:val="000000" w:themeColor="text1"/>
          <w:sz w:val="24"/>
          <w:szCs w:val="24"/>
          <w:highlight w:val="none"/>
          <w:lang w:eastAsia="zh-CN"/>
          <w14:textFill>
            <w14:solidFill>
              <w14:schemeClr w14:val="tx1"/>
            </w14:solidFill>
          </w14:textFill>
        </w:rPr>
        <w:t>。</w:t>
      </w:r>
    </w:p>
    <w:p w14:paraId="7C899625">
      <w:pPr>
        <w:widowControl/>
        <w:numPr>
          <w:ilvl w:val="0"/>
          <w:numId w:val="0"/>
        </w:numPr>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6.2</w:t>
      </w:r>
      <w:r>
        <w:rPr>
          <w:rFonts w:hint="eastAsia" w:ascii="宋体" w:hAnsi="宋体" w:eastAsia="宋体" w:cs="Times New Roman"/>
          <w:color w:val="auto"/>
          <w:sz w:val="24"/>
          <w:szCs w:val="24"/>
          <w:highlight w:val="none"/>
        </w:rPr>
        <w:t>信用限制：供应商被 “信用中国” 列入失信被执行人、重大税收违法失信主体；或被 “中国政府采购网” 列入政府采购严重违法失信名单且处罚期未满的，禁止参与本项目投标。</w:t>
      </w:r>
    </w:p>
    <w:p w14:paraId="5438ED6F">
      <w:pPr>
        <w:widowControl/>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6.3</w:t>
      </w:r>
      <w:r>
        <w:rPr>
          <w:rFonts w:hint="eastAsia" w:ascii="宋体" w:hAnsi="宋体" w:eastAsia="宋体" w:cs="Times New Roman"/>
          <w:color w:val="auto"/>
          <w:sz w:val="24"/>
          <w:szCs w:val="24"/>
          <w:highlight w:val="none"/>
        </w:rPr>
        <w:t>产品质量专项要求：提供加盖公章的承诺函，承诺近三年无国家、省级市场监督管理局产品质量抽查严重不合格记录，未纳入各级教育系统校服采购黑名单。</w:t>
      </w:r>
    </w:p>
    <w:p w14:paraId="5BC6320F">
      <w:pPr>
        <w:widowControl/>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6.4</w:t>
      </w:r>
      <w:r>
        <w:rPr>
          <w:rFonts w:hint="eastAsia" w:ascii="宋体" w:hAnsi="宋体" w:eastAsia="宋体" w:cs="Times New Roman"/>
          <w:color w:val="auto"/>
          <w:sz w:val="24"/>
          <w:szCs w:val="24"/>
          <w:highlight w:val="none"/>
        </w:rPr>
        <w:t>本项目不接受联合体投标；中标供应商严禁将项目整体转包、拆分分包，一经查实，采购人有权单方解除合同、没收全额履约保证金，并追究全部损失。</w:t>
      </w:r>
    </w:p>
    <w:p w14:paraId="5EB38B48">
      <w:pPr>
        <w:widowControl/>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6.5</w:t>
      </w:r>
      <w:r>
        <w:rPr>
          <w:rFonts w:hint="eastAsia" w:ascii="宋体" w:hAnsi="宋体" w:eastAsia="宋体" w:cs="Times New Roman"/>
          <w:color w:val="auto"/>
          <w:sz w:val="24"/>
          <w:szCs w:val="24"/>
          <w:highlight w:val="none"/>
        </w:rPr>
        <w:t>投标时须提交全套面料、成品布样，并附 CMA/CNAS 认证机构出具的有效检测报告原件。</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七</w:t>
      </w:r>
      <w:r>
        <w:rPr>
          <w:rFonts w:hint="eastAsia" w:ascii="宋体" w:hAnsi="宋体" w:eastAsia="宋体" w:cs="宋体"/>
          <w:b/>
          <w:bCs/>
          <w:color w:val="auto"/>
          <w:spacing w:val="-2"/>
          <w:sz w:val="24"/>
          <w:highlight w:val="none"/>
        </w:rPr>
        <w:t>、</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bookmarkEnd w:id="6"/>
      <w:r>
        <w:rPr>
          <w:rFonts w:hint="eastAsia" w:ascii="宋体" w:hAnsi="宋体" w:eastAsia="宋体" w:cs="宋体"/>
          <w:b/>
          <w:bCs/>
          <w:color w:val="auto"/>
          <w:sz w:val="24"/>
          <w:highlight w:val="none"/>
          <w:lang w:val="en-US" w:eastAsia="zh-CN"/>
        </w:rPr>
        <w:t>164000元。</w:t>
      </w:r>
      <w:r>
        <w:rPr>
          <w:rFonts w:ascii="宋体" w:hAnsi="宋体" w:eastAsia="宋体" w:cs="宋体"/>
          <w:color w:val="000000"/>
          <w:kern w:val="0"/>
          <w:sz w:val="24"/>
          <w:szCs w:val="24"/>
          <w:lang w:val="en-US" w:eastAsia="zh-CN" w:bidi="ar"/>
        </w:rPr>
        <w:t>整套（7件）综合单价上限</w:t>
      </w:r>
      <w:r>
        <w:rPr>
          <w:rFonts w:hint="eastAsia" w:ascii="宋体" w:hAnsi="宋体" w:eastAsia="宋体" w:cs="宋体"/>
          <w:color w:val="000000"/>
          <w:kern w:val="0"/>
          <w:sz w:val="24"/>
          <w:szCs w:val="24"/>
          <w:lang w:val="en-US" w:eastAsia="zh-CN" w:bidi="ar"/>
        </w:rPr>
        <w:t>价</w:t>
      </w:r>
      <w:r>
        <w:rPr>
          <w:rFonts w:ascii="宋体" w:hAnsi="宋体" w:eastAsia="宋体" w:cs="宋体"/>
          <w:color w:val="000000"/>
          <w:kern w:val="0"/>
          <w:sz w:val="24"/>
          <w:szCs w:val="24"/>
          <w:lang w:val="en-US" w:eastAsia="zh-CN" w:bidi="ar"/>
        </w:rPr>
        <w:t>328元/套，报价包含面料、辅料、生产加工、园徽印制、包装、仓储、物流配送、税费、售后补单、检测、维保等全部费用，采购人无需额外支付任何费用。分项单价限价：夏装</w:t>
      </w:r>
      <w:r>
        <w:rPr>
          <w:rFonts w:hint="eastAsia" w:ascii="宋体" w:hAnsi="宋体" w:eastAsia="宋体" w:cs="宋体"/>
          <w:color w:val="000000"/>
          <w:kern w:val="0"/>
          <w:sz w:val="24"/>
          <w:szCs w:val="24"/>
          <w:lang w:val="en-US" w:eastAsia="zh-CN" w:bidi="ar"/>
        </w:rPr>
        <w:t>6</w:t>
      </w:r>
      <w:r>
        <w:rPr>
          <w:rFonts w:ascii="宋体" w:hAnsi="宋体" w:eastAsia="宋体" w:cs="宋体"/>
          <w:color w:val="000000"/>
          <w:kern w:val="0"/>
          <w:sz w:val="24"/>
          <w:szCs w:val="24"/>
          <w:lang w:val="en-US" w:eastAsia="zh-CN" w:bidi="ar"/>
        </w:rPr>
        <w:t>0元/套、冬装</w:t>
      </w:r>
      <w:r>
        <w:rPr>
          <w:rFonts w:hint="eastAsia" w:ascii="宋体" w:hAnsi="宋体" w:eastAsia="宋体" w:cs="宋体"/>
          <w:color w:val="000000"/>
          <w:kern w:val="0"/>
          <w:sz w:val="24"/>
          <w:szCs w:val="24"/>
          <w:lang w:val="en-US" w:eastAsia="zh-CN" w:bidi="ar"/>
        </w:rPr>
        <w:t>20</w:t>
      </w:r>
      <w:r>
        <w:rPr>
          <w:rFonts w:ascii="宋体" w:hAnsi="宋体" w:eastAsia="宋体" w:cs="宋体"/>
          <w:color w:val="000000"/>
          <w:kern w:val="0"/>
          <w:sz w:val="24"/>
          <w:szCs w:val="24"/>
          <w:lang w:val="en-US" w:eastAsia="zh-CN" w:bidi="ar"/>
        </w:rPr>
        <w:t>8元/套、书包50元/个、帽子10元/个，分项单价合计328元/套。</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lang w:eastAsia="zh-CN"/>
        </w:rPr>
        <w:t>单价</w:t>
      </w:r>
      <w:r>
        <w:rPr>
          <w:rFonts w:hint="eastAsia" w:ascii="宋体" w:hAnsi="宋体" w:eastAsia="宋体" w:cs="宋体"/>
          <w:color w:val="000000"/>
          <w:sz w:val="24"/>
          <w:highlight w:val="none"/>
          <w:lang w:val="en-US" w:eastAsia="zh-CN"/>
        </w:rPr>
        <w:t>和总价均</w:t>
      </w:r>
      <w:r>
        <w:rPr>
          <w:rFonts w:hint="eastAsia" w:ascii="宋体" w:hAnsi="宋体" w:eastAsia="宋体" w:cs="宋体"/>
          <w:color w:val="000000"/>
          <w:sz w:val="24"/>
          <w:highlight w:val="none"/>
          <w:lang w:eastAsia="zh-CN"/>
        </w:rPr>
        <w:t>不得超采购</w:t>
      </w:r>
      <w:r>
        <w:rPr>
          <w:rFonts w:hint="eastAsia" w:ascii="宋体" w:hAnsi="宋体" w:eastAsia="宋体" w:cs="宋体"/>
          <w:color w:val="000000"/>
          <w:sz w:val="24"/>
          <w:highlight w:val="none"/>
          <w:lang w:val="en-US" w:eastAsia="zh-CN"/>
        </w:rPr>
        <w:t>单价</w:t>
      </w:r>
      <w:r>
        <w:rPr>
          <w:rFonts w:hint="eastAsia" w:ascii="宋体" w:hAnsi="宋体" w:eastAsia="宋体" w:cs="宋体"/>
          <w:color w:val="000000"/>
          <w:sz w:val="24"/>
          <w:highlight w:val="none"/>
          <w:lang w:eastAsia="zh-CN"/>
        </w:rPr>
        <w:t>上限价，否则作否决投标处理</w:t>
      </w:r>
      <w:r>
        <w:rPr>
          <w:rFonts w:hint="eastAsia" w:ascii="宋体" w:hAnsi="宋体" w:eastAsia="宋体" w:cs="宋体"/>
          <w:b w:val="0"/>
          <w:bCs w:val="0"/>
          <w:color w:val="000000"/>
          <w:sz w:val="24"/>
          <w:highlight w:val="none"/>
          <w:lang w:val="en-US" w:eastAsia="zh-CN"/>
        </w:rPr>
        <w:t>）</w:t>
      </w:r>
      <w:r>
        <w:rPr>
          <w:rFonts w:hint="eastAsia" w:ascii="宋体" w:hAnsi="宋体" w:eastAsia="宋体" w:cs="宋体"/>
          <w:b w:val="0"/>
          <w:bCs w:val="0"/>
          <w:color w:val="auto"/>
          <w:sz w:val="24"/>
          <w:highlight w:val="none"/>
          <w:lang w:val="en-US" w:eastAsia="zh-CN"/>
        </w:rPr>
        <w:t xml:space="preserve">。 </w:t>
      </w:r>
    </w:p>
    <w:p w14:paraId="0F2D4C26">
      <w:pPr>
        <w:spacing w:line="52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八</w:t>
      </w:r>
      <w:r>
        <w:rPr>
          <w:rFonts w:hint="eastAsia" w:ascii="宋体" w:hAnsi="宋体" w:eastAsia="宋体" w:cs="宋体"/>
          <w:b/>
          <w:color w:val="auto"/>
          <w:sz w:val="24"/>
          <w:highlight w:val="none"/>
        </w:rPr>
        <w:t>、其他要求及说明</w:t>
      </w:r>
    </w:p>
    <w:p w14:paraId="12DE3548">
      <w:pPr>
        <w:spacing w:line="520" w:lineRule="exact"/>
        <w:ind w:firstLine="482" w:firstLineChars="200"/>
        <w:rPr>
          <w:rFonts w:hint="default" w:ascii="宋体" w:hAnsi="宋体" w:eastAsia="宋体" w:cs="宋体"/>
          <w:b/>
          <w:color w:val="auto"/>
          <w:sz w:val="24"/>
          <w:highlight w:val="none"/>
          <w:lang w:val="en-US"/>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.1、交货地点：</w:t>
      </w:r>
      <w:r>
        <w:rPr>
          <w:rFonts w:hint="eastAsia" w:ascii="宋体" w:hAnsi="宋体" w:eastAsia="宋体" w:cs="宋体"/>
          <w:b w:val="0"/>
          <w:bCs/>
          <w:color w:val="auto"/>
          <w:sz w:val="24"/>
          <w:highlight w:val="none"/>
          <w:lang w:val="en-US" w:eastAsia="zh-CN"/>
        </w:rPr>
        <w:t>采购人指定地点</w:t>
      </w:r>
    </w:p>
    <w:p w14:paraId="39A54F76">
      <w:pPr>
        <w:spacing w:line="520" w:lineRule="exact"/>
        <w:ind w:firstLine="482"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结算</w:t>
      </w:r>
      <w:r>
        <w:rPr>
          <w:rFonts w:hint="eastAsia" w:ascii="宋体" w:hAnsi="宋体" w:eastAsia="宋体" w:cs="宋体"/>
          <w:b/>
          <w:color w:val="auto"/>
          <w:sz w:val="24"/>
          <w:highlight w:val="none"/>
        </w:rPr>
        <w:t>方式：</w:t>
      </w:r>
      <w:bookmarkStart w:id="7" w:name="_Toc359570304"/>
      <w:bookmarkStart w:id="8" w:name="_Toc401742306"/>
    </w:p>
    <w:p w14:paraId="2FAA1A2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付款人：家长付款（商家提供小程序或二维码）</w:t>
      </w:r>
    </w:p>
    <w:p w14:paraId="54F39C1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付款方式：合同签订后，按中标单价，家长直接付款到中标人。</w:t>
      </w:r>
    </w:p>
    <w:p w14:paraId="7AD0E94A">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8.3交货时间、仓储承诺</w:t>
      </w:r>
    </w:p>
    <w:p w14:paraId="38188CA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1.开学期间属于集中供货期，供货期限为22日历天，自合同签订之日开始计算。延迟供货按保证金的5%/天扣除，零散补单不在集中供货期。</w:t>
      </w:r>
    </w:p>
    <w:p w14:paraId="7AE5C20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2.投标时须提供加盖公章的仓储承诺函：中标后在浏阳市范围内设立固定成品仓储场地，保障批量供货，并具备接单后 7 日内零散补单配送能力。若供应商无法履约，采购人有权单方终止合同，并从合格中标候选人中依次确定替补供应商。</w:t>
      </w:r>
    </w:p>
    <w:p w14:paraId="17C5C38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3.投标人投标文件须完整覆盖本项目全部采购内容，中标后实施阶段出现任何物料、服务漏项，均由中标人免费补齐，采购人不增加任何费用。</w:t>
      </w:r>
    </w:p>
    <w:p w14:paraId="5726577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8.4履约保证金</w:t>
      </w:r>
    </w:p>
    <w:p w14:paraId="326AB87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缴纳标准：履约保证金固定金额 5000 元，缴纳时限：中标通知书发放、采购合同签订完成后 3 个工作日内缴清。</w:t>
      </w:r>
    </w:p>
    <w:p w14:paraId="67D62A66">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缴纳渠道：可采用供应商基本账户对公转账、银行保函、工程履约保证保险保单等合规形式；转账账户信息如下： </w:t>
      </w:r>
    </w:p>
    <w:p w14:paraId="1341C678">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账户名：浏阳市浏发教育管理有限公司 </w:t>
      </w:r>
    </w:p>
    <w:p w14:paraId="4715520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开户行：中国民生银行股份有限公司长沙浏阳支行 </w:t>
      </w:r>
    </w:p>
    <w:p w14:paraId="3E8A0C6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账 号： 636641924    </w:t>
      </w:r>
    </w:p>
    <w:p w14:paraId="2192DB6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退还规则：本项目供货完成、所有补单及12个月质保服务全部履约完毕后，30 个工作日内一次性无息全额退还履约保证金；若供应商存在质量违约、逾期供货、转包分包等情形，采购人有权扣除全部或部分保证金用于弥补损失。</w:t>
      </w:r>
    </w:p>
    <w:p w14:paraId="689E660F">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8.5招标代理服务费</w:t>
      </w:r>
    </w:p>
    <w:p w14:paraId="5599973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本项目招标代理费用3300元及全部相关费用由中标供应商承担，按行业收费标准在中标通知书发放后 5 个工作日内足额缴至代理机构。</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8.6、技术规格及参数：</w:t>
      </w:r>
    </w:p>
    <w:p w14:paraId="45DC4C79">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详见附件《幼儿园园服书包分项技术参数明细表》</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8.7、运输要求：</w:t>
      </w:r>
      <w:r>
        <w:rPr>
          <w:rFonts w:hint="eastAsia" w:ascii="宋体" w:hAnsi="宋体" w:eastAsia="宋体" w:cs="宋体"/>
          <w:color w:val="auto"/>
          <w:sz w:val="24"/>
          <w:szCs w:val="24"/>
          <w:lang w:val="en-US" w:eastAsia="zh-CN"/>
        </w:rPr>
        <w:t>运输做好货品防护、监管，按合同要求完成货品配送，费用包含在货品报价内，项目相关人员安全责任由供货人负责。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lang w:val="en-US" w:eastAsia="zh-CN"/>
        </w:rPr>
        <w:t>9</w:t>
      </w:r>
      <w:r>
        <w:rPr>
          <w:rFonts w:hint="eastAsia" w:ascii="宋体" w:hAnsi="宋体" w:eastAsia="宋体" w:cs="宋体"/>
          <w:b/>
          <w:bCs w:val="0"/>
          <w:color w:val="auto"/>
          <w:sz w:val="24"/>
          <w:highlight w:val="none"/>
        </w:rPr>
        <w:t>.1、验收标准</w:t>
      </w:r>
    </w:p>
    <w:p w14:paraId="478DBB2A">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1.园服需同时满足以下现行国家标准GB 18401-2010《国家纺织产品基本安全技术规范》B 类、GB/T 29862-2013《纺织品纤维含量的标识》、GB/T 31888-2015《中小学生校服》、GB31701-2015《婴幼儿及儿童纺织产品安全技术规范》；书包符合GB 21027-2020《学生用品的安全通用要求》和QB/T 2858-2007 《学生书袋》要求。</w:t>
      </w:r>
    </w:p>
    <w:p w14:paraId="41784B31">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2.每批次供货须随货附带有效期内 CMA/CNAS 认证检测报告原件，报告可在国家市场监督管理总局平台核验查询，检测指标必须包含：纤维成分及含量、面料克重、水洗 / 摩擦 / 汗渍色牢度、PH 值、甲醛含量、断裂强力、可分解致癌芳香胺染料、尺寸变化率（缩水率）、异味、绳带安全、金属配件锐边、起毛起球；书包额外提供耐磨、承重、重金属限量检测数据。</w:t>
      </w:r>
    </w:p>
    <w:p w14:paraId="4ED66869">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3.到货验收：甲乙双方授权代表共同现场核对货品款式、数量、尺码、外观做工、吊牌标识，货品不符合合同、采购文件要求的，采购人有权整批拒收。</w:t>
      </w:r>
    </w:p>
    <w:p w14:paraId="6DFDBFF5">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抽检机制：采购人收货时可随机抽样送检，全部检测费用由中标供应商承担；抽检不合格的，供应商须整批无偿退换，并承担因此延误教学使用产生的所有损失；复检仍不合格，采购人有权终止合同，中标人承担相应责任。抽检合格，中标人应补齐随机抽样的检测产品给家长。</w:t>
      </w:r>
    </w:p>
    <w:p w14:paraId="7DB9FEED">
      <w:pPr>
        <w:adjustRightInd w:val="0"/>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val="0"/>
          <w:color w:val="auto"/>
          <w:sz w:val="24"/>
          <w:highlight w:val="none"/>
          <w:lang w:val="en-US" w:eastAsia="zh-CN"/>
        </w:rPr>
        <w:t>9</w:t>
      </w:r>
      <w:r>
        <w:rPr>
          <w:rFonts w:hint="eastAsia" w:ascii="宋体" w:hAnsi="宋体" w:eastAsia="宋体" w:cs="宋体"/>
          <w:b/>
          <w:bCs w:val="0"/>
          <w:color w:val="auto"/>
          <w:sz w:val="24"/>
          <w:highlight w:val="none"/>
        </w:rPr>
        <w:t>.2、</w:t>
      </w:r>
      <w:r>
        <w:rPr>
          <w:rFonts w:hint="eastAsia" w:ascii="宋体" w:hAnsi="宋体" w:eastAsia="宋体" w:cs="宋体"/>
          <w:color w:val="auto"/>
          <w:sz w:val="24"/>
          <w:highlight w:val="none"/>
        </w:rPr>
        <w:t>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483C9B0A">
      <w:pPr>
        <w:spacing w:line="520" w:lineRule="exact"/>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1B8919B">
      <w:pPr>
        <w:spacing w:line="520" w:lineRule="exact"/>
        <w:ind w:left="48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技术投标文件</w:t>
      </w:r>
    </w:p>
    <w:p w14:paraId="6A0D21F6">
      <w:pPr>
        <w:spacing w:line="520" w:lineRule="exact"/>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10</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10</w:t>
      </w:r>
      <w:bookmarkStart w:id="32" w:name="_GoBack"/>
      <w:bookmarkEnd w:id="32"/>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71CAAC38">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、评标办法评标办法（综合评分法）</w:t>
      </w:r>
    </w:p>
    <w:p w14:paraId="6914E23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评标办法： </w:t>
      </w:r>
    </w:p>
    <w:p w14:paraId="4A7D185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1.1评标方法：综合评分法，指投标文件满足招标文件全部实质性要求，且按照评审因素的量化指标依次评出一二三名中标候选人。</w:t>
      </w:r>
    </w:p>
    <w:p w14:paraId="0B82070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1.2评标因素：评审因素的设定应当与投标人所提供货物服务的质量相关，包括投标报价、技术或者服务水平、履约能力、售后服务等，但不包括 “投标人的资格要求”。本采购项目的评标因素和标准见【评标方法及标准附表】。</w:t>
      </w:r>
    </w:p>
    <w:p w14:paraId="1C505B5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1.3采购人不接受投标人给予的赠品、回扣或者与采购无关的其他商品、服务。</w:t>
      </w:r>
    </w:p>
    <w:p w14:paraId="08DB383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 评标程序</w:t>
      </w:r>
    </w:p>
    <w:p w14:paraId="51FF3BD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2.1评标程序分为投标文件商务、技术等符合性审查、澄清有关问题、比较和评价、确定中标候选人名单。</w:t>
      </w:r>
    </w:p>
    <w:p w14:paraId="48961A5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 投标文件符合性审查</w:t>
      </w:r>
    </w:p>
    <w:p w14:paraId="3C749F3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3.1评标委员会应当对符合资格条件的投标人的投标文件进行符合性审查，以确定其是否满足招标文件商务、技术等实质性要求。</w:t>
      </w:r>
    </w:p>
    <w:p w14:paraId="1B11BE2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975DE9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（2）投标人不得通过修正或撤销不合要求的偏离从而使其投标成为实质上响应的投标。</w:t>
      </w:r>
    </w:p>
    <w:p w14:paraId="694A54A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3.2投标文件属下列情况之一的，投标无效：</w:t>
      </w:r>
    </w:p>
    <w:p w14:paraId="5B85B4B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（1）投标文件中商务技术文件未按照招标文件规定要求签署、盖章的；</w:t>
      </w:r>
    </w:p>
    <w:p w14:paraId="13A7E82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（2）投标文件没有对招标文件的实质性要求和条件作出响应，或者对招标文件的偏差超出招标文件规定的偏差范围或最高项数；</w:t>
      </w:r>
    </w:p>
    <w:p w14:paraId="4410C5F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（3）报价超过招标文件中规定的预算金额或者最高限价的； </w:t>
      </w:r>
    </w:p>
    <w:p w14:paraId="3F4B512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（4）投标有效期不足的；</w:t>
      </w:r>
    </w:p>
    <w:p w14:paraId="1678376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（5）投标文件含有采购人不能接受的附加条件的；</w:t>
      </w:r>
    </w:p>
    <w:p w14:paraId="4F49104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（6）法律、法规和招标文件规定的其他投标无效情形的。</w:t>
      </w:r>
    </w:p>
    <w:p w14:paraId="6921F6C8">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 澄清有关问题</w:t>
      </w:r>
    </w:p>
    <w:p w14:paraId="27478783">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4.1对于投标文件中含义不明确、同类问题表述不一致或者有明显文字和计算错误的内容，评标委员会应当要求投标人作出必要的澄清、说明或者补正。</w:t>
      </w:r>
    </w:p>
    <w:p w14:paraId="14D1C8E9">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4.2投标文件报价出现前后不一致的，除【评标方法及标准附表】另有规定外，按照下列规定修正：</w:t>
      </w:r>
    </w:p>
    <w:p w14:paraId="57CDE14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（1）投标文件中开标一览表内容与投标文件中相应内容不一致的，以开标一览表为准；</w:t>
      </w:r>
    </w:p>
    <w:p w14:paraId="46E984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（2）大写金额和小写金额不一致的，以大写金额为准；</w:t>
      </w:r>
    </w:p>
    <w:p w14:paraId="0BA8837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（3）单价金额小数点或者百分比有明显错位的，以开标一览表的总价为准，并修改单价；</w:t>
      </w:r>
    </w:p>
    <w:p w14:paraId="382E446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（4）总价金额与按单价汇总金额不一致的，以单价金额计算结果为准。</w:t>
      </w:r>
    </w:p>
    <w:p w14:paraId="07D4FBF0">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4.3投标文件报价同时出现两种以上不一致的，按照前款规定的顺序修正。修正后的报价由投标人代表签字(或者加盖单位章)确认后产生约束力，投标人不确认的，其投标无效。</w:t>
      </w:r>
    </w:p>
    <w:p w14:paraId="051AB502">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A053B1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4.5有效的书面澄清材料，是投标文件的补充材料，成为投标文件的组成部分。</w:t>
      </w:r>
    </w:p>
    <w:p w14:paraId="14BD924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F01B6D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 比较与评价</w:t>
      </w:r>
    </w:p>
    <w:p w14:paraId="1F14E11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5.1评标委员会应按照招标文件中规定的评标方法、标准和评标因素，对资格性检查和符合性检查合格的投标文件进行评估，综合比较与评价。</w:t>
      </w:r>
    </w:p>
    <w:p w14:paraId="3977E78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5.2报价得分计算：</w:t>
      </w:r>
    </w:p>
    <w:p w14:paraId="1CBC41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满足采购文件要求且投标价格最低的评审报价为评标基准价，其价格得分计20分。其他投标人的价格得分统一按公式计算：报价得分＝评标基准价÷</w:t>
      </w:r>
      <w:r>
        <w:rPr>
          <w:rFonts w:hint="eastAsia" w:ascii="宋体" w:hAnsi="宋体" w:eastAsia="宋体" w:cs="宋体"/>
          <w:b w:val="0"/>
          <w:bCs w:val="0"/>
          <w:color w:val="auto"/>
          <w:sz w:val="24"/>
          <w:highlight w:val="none"/>
          <w:lang w:val="en-US" w:eastAsia="zh-CN"/>
        </w:rPr>
        <w:t>投</w:t>
      </w:r>
      <w:r>
        <w:rPr>
          <w:rFonts w:hint="eastAsia" w:ascii="宋体" w:hAnsi="宋体" w:eastAsia="宋体" w:cs="宋体"/>
          <w:b w:val="0"/>
          <w:bCs w:val="0"/>
          <w:color w:val="auto"/>
          <w:sz w:val="24"/>
          <w:highlight w:val="none"/>
        </w:rPr>
        <w:t>标报价×投标报价权值</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 xml:space="preserve">  </w:t>
      </w:r>
    </w:p>
    <w:p w14:paraId="226E53D0">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FF0000"/>
          <w:sz w:val="24"/>
          <w:highlight w:val="none"/>
          <w:lang w:val="en-US" w:eastAsia="zh-CN"/>
        </w:rPr>
      </w:pPr>
      <w:r>
        <w:rPr>
          <w:rFonts w:hint="eastAsia" w:ascii="宋体" w:hAnsi="宋体" w:eastAsia="宋体" w:cs="宋体"/>
          <w:b w:val="0"/>
          <w:bCs w:val="0"/>
          <w:color w:val="FF0000"/>
          <w:sz w:val="24"/>
          <w:highlight w:val="none"/>
          <w:lang w:val="en-US" w:eastAsia="zh-CN"/>
        </w:rPr>
        <w:t>异常低价审查：</w:t>
      </w:r>
    </w:p>
    <w:p w14:paraId="641AA01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（1）投标（响应）报价低于采购项目最高限价65%的，即投标（响应）报价&lt;采购项目最高限价×65%。</w:t>
      </w:r>
    </w:p>
    <w:p w14:paraId="59BAB2E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2）评标委员会认为投标人的报价明显低于其他通过符合性审查投标人的报价,有可能影响产品质量或者不能诚信履约的,应当要求其在评标现场提交证明材料，投标人不能在规定时间内（通知后30分钟内）证明其报价合理性的，评标委员会将其作为无效投标处理。</w:t>
      </w:r>
    </w:p>
    <w:p w14:paraId="2DFE90E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5.3技术、商务等评分项响应评价</w:t>
      </w:r>
    </w:p>
    <w:p w14:paraId="2CF23C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（1）技术、商务等评分项响应评分。按本章【评标方法及标准附表】的评标因素和标准，对技术、商务等评分项计算得分。</w:t>
      </w:r>
    </w:p>
    <w:p w14:paraId="0179736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5.4评分分值计算保留小数点后两位，小数点后第三位“四舍五入”。</w:t>
      </w:r>
    </w:p>
    <w:p w14:paraId="6A9E92A3">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5.5评标时，评标委员会各成员应当独立对每个投标人的投标文件进行评价、评分，然后汇总每个投标人每项评分因素的得分。</w:t>
      </w:r>
    </w:p>
    <w:p w14:paraId="6DECF65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 确定中标候选人名单</w:t>
      </w:r>
    </w:p>
    <w:p w14:paraId="13B152B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6.1评标委员会根据评标结果确定推荐的中标候选人名单，并按投标人综合得分由高到低顺序排列。中标候选人并列的，由采购人或者采购人委托评标委员会按投标报价由低到高顺序排列。得分且投标报价相同的，按技术指标优劣顺序排列。</w:t>
      </w:r>
    </w:p>
    <w:p w14:paraId="6D9E4AB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7.编写评标报告</w:t>
      </w:r>
    </w:p>
    <w:p w14:paraId="20A485A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7.1评标委员会根据全体评标成员签字的原始评标记录和评标结果编写评标报告。</w:t>
      </w:r>
    </w:p>
    <w:p w14:paraId="03747CA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7.2评标委员会成员对需要共同认定的事项存在争议的，应当按照少数服从多数的原则作出结论。持不同意见的评标委员会成员应当在评标报告上签署不同意见及理由，否则视为同意评标报告。</w:t>
      </w:r>
    </w:p>
    <w:p w14:paraId="23011E6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8.评标报告复核</w:t>
      </w:r>
    </w:p>
    <w:p w14:paraId="5E2C291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8.1汇总完成后，除下列情形外，任何人不得修改评标结果：</w:t>
      </w:r>
    </w:p>
    <w:p w14:paraId="4FB88E8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（1）分值汇总计算错误的；</w:t>
      </w:r>
    </w:p>
    <w:p w14:paraId="239C46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（2）分项评分超出评分标准范围的；</w:t>
      </w:r>
    </w:p>
    <w:p w14:paraId="2B62E4D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（3）评标委员会成员对客观评审因素评分不一致的；</w:t>
      </w:r>
    </w:p>
    <w:p w14:paraId="555E833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（4）经评标委员会认定评分畸高、畸低的。</w:t>
      </w:r>
    </w:p>
    <w:p w14:paraId="4A5FBC0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51B707E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8.2投标人对本条第一款情形提出质疑的，采购人或者采购代理机构可以组织原评标委员会进行重新评审，重新评审改变评标结果的，应当书面报告本级财政部门。</w:t>
      </w:r>
    </w:p>
    <w:p w14:paraId="3A2BDCB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9.停止评标</w:t>
      </w:r>
    </w:p>
    <w:p w14:paraId="6C238D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B2FF642">
      <w:pPr>
        <w:pStyle w:val="13"/>
        <w:adjustRightInd w:val="0"/>
        <w:snapToGrid w:val="0"/>
        <w:spacing w:beforeLines="50" w:line="360" w:lineRule="auto"/>
        <w:jc w:val="center"/>
        <w:outlineLvl w:val="0"/>
        <w:rPr>
          <w:rFonts w:hint="default" w:hAnsi="宋体" w:eastAsia="宋体" w:cs="宋体"/>
          <w:b/>
          <w:color w:val="auto"/>
          <w:sz w:val="32"/>
          <w:szCs w:val="32"/>
          <w:highlight w:val="none"/>
          <w:lang w:val="en-US" w:eastAsia="zh-CN"/>
        </w:rPr>
      </w:pPr>
      <w:r>
        <w:rPr>
          <w:rFonts w:hint="eastAsia" w:hAnsi="宋体" w:eastAsia="宋体" w:cs="宋体"/>
          <w:b/>
          <w:color w:val="auto"/>
          <w:sz w:val="32"/>
          <w:szCs w:val="32"/>
          <w:highlight w:val="none"/>
        </w:rPr>
        <w:t>评标方法及标准</w:t>
      </w:r>
      <w:r>
        <w:rPr>
          <w:rFonts w:hint="eastAsia" w:hAnsi="宋体" w:cs="宋体"/>
          <w:b/>
          <w:color w:val="auto"/>
          <w:sz w:val="32"/>
          <w:szCs w:val="32"/>
          <w:highlight w:val="none"/>
          <w:lang w:val="en-US" w:eastAsia="zh-CN"/>
        </w:rPr>
        <w:t>附表</w:t>
      </w:r>
    </w:p>
    <w:tbl>
      <w:tblPr>
        <w:tblStyle w:val="20"/>
        <w:tblW w:w="9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80"/>
        <w:gridCol w:w="1126"/>
        <w:gridCol w:w="551"/>
        <w:gridCol w:w="6500"/>
      </w:tblGrid>
      <w:tr w14:paraId="6707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51" w:type="dxa"/>
            <w:gridSpan w:val="2"/>
            <w:noWrap w:val="0"/>
            <w:vAlign w:val="center"/>
          </w:tcPr>
          <w:p w14:paraId="364DC8AF">
            <w:pPr>
              <w:spacing w:line="240" w:lineRule="auto"/>
              <w:jc w:val="center"/>
              <w:rPr>
                <w:rFonts w:hint="eastAsia" w:ascii="宋体" w:hAnsi="宋体" w:eastAsia="宋体" w:cs="宋体"/>
                <w:b/>
                <w:bCs/>
                <w:color w:val="auto"/>
                <w:sz w:val="24"/>
                <w:szCs w:val="24"/>
              </w:rPr>
            </w:pPr>
            <w:bookmarkStart w:id="9" w:name="_Toc21093_WPSOffice_Level2"/>
            <w:bookmarkStart w:id="10" w:name="_Toc22390_WPSOffice_Level2"/>
            <w:bookmarkStart w:id="11" w:name="_Toc7655_WPSOffice_Level2"/>
            <w:bookmarkStart w:id="12" w:name="_Toc18692_WPSOffice_Level2"/>
            <w:bookmarkStart w:id="13" w:name="_Toc11262_WPSOffice_Level2"/>
            <w:bookmarkStart w:id="14" w:name="_Toc9612_WPSOffice_Level2"/>
            <w:bookmarkStart w:id="15" w:name="_Toc16586_WPSOffice_Level2"/>
            <w:r>
              <w:rPr>
                <w:rFonts w:hint="eastAsia" w:ascii="宋体" w:hAnsi="宋体" w:eastAsia="宋体" w:cs="宋体"/>
                <w:b/>
                <w:bCs/>
                <w:color w:val="auto"/>
                <w:sz w:val="24"/>
                <w:szCs w:val="24"/>
              </w:rPr>
              <w:t>项目</w:t>
            </w:r>
          </w:p>
        </w:tc>
        <w:tc>
          <w:tcPr>
            <w:tcW w:w="1677" w:type="dxa"/>
            <w:gridSpan w:val="2"/>
            <w:noWrap w:val="0"/>
            <w:vAlign w:val="center"/>
          </w:tcPr>
          <w:p w14:paraId="59DF52AA">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评分项</w:t>
            </w:r>
          </w:p>
        </w:tc>
        <w:tc>
          <w:tcPr>
            <w:tcW w:w="6500" w:type="dxa"/>
            <w:noWrap w:val="0"/>
            <w:vAlign w:val="center"/>
          </w:tcPr>
          <w:p w14:paraId="201289D0">
            <w:pPr>
              <w:spacing w:line="24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评分标准</w:t>
            </w:r>
          </w:p>
        </w:tc>
      </w:tr>
      <w:tr w14:paraId="1B50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noWrap w:val="0"/>
            <w:vAlign w:val="center"/>
          </w:tcPr>
          <w:p w14:paraId="0018BBF8">
            <w:pPr>
              <w:spacing w:line="280" w:lineRule="exact"/>
              <w:jc w:val="both"/>
              <w:rPr>
                <w:rFonts w:hint="eastAsia" w:ascii="宋体" w:hAnsi="宋体" w:eastAsia="宋体" w:cs="宋体"/>
                <w:color w:val="auto"/>
                <w:sz w:val="22"/>
                <w:szCs w:val="22"/>
              </w:rPr>
            </w:pPr>
            <w:r>
              <w:rPr>
                <w:rFonts w:hint="eastAsia" w:ascii="宋体" w:hAnsi="宋体" w:eastAsia="宋体" w:cs="宋体"/>
                <w:color w:val="auto"/>
                <w:sz w:val="22"/>
                <w:szCs w:val="22"/>
              </w:rPr>
              <w:t>价格</w:t>
            </w:r>
          </w:p>
        </w:tc>
        <w:tc>
          <w:tcPr>
            <w:tcW w:w="680" w:type="dxa"/>
            <w:noWrap w:val="0"/>
            <w:vAlign w:val="center"/>
          </w:tcPr>
          <w:p w14:paraId="4737ABF7">
            <w:pPr>
              <w:adjustRightInd w:val="0"/>
              <w:snapToGrid w:val="0"/>
              <w:spacing w:line="400" w:lineRule="exact"/>
              <w:jc w:val="center"/>
              <w:rPr>
                <w:rFonts w:hint="eastAsia" w:ascii="宋体" w:hAnsi="宋体" w:eastAsia="宋体" w:cs="宋体"/>
                <w:b w:val="0"/>
                <w:bCs w:val="0"/>
                <w:color w:val="auto"/>
                <w:sz w:val="22"/>
                <w:szCs w:val="22"/>
              </w:rPr>
            </w:pPr>
            <w:r>
              <w:rPr>
                <w:rFonts w:hint="eastAsia" w:ascii="宋体" w:hAnsi="宋体" w:eastAsia="宋体" w:cs="宋体"/>
                <w:b w:val="0"/>
                <w:bCs w:val="0"/>
                <w:color w:val="auto"/>
                <w:kern w:val="0"/>
                <w:sz w:val="22"/>
                <w:szCs w:val="22"/>
                <w:lang w:val="en-US" w:eastAsia="zh-CN"/>
              </w:rPr>
              <w:t>50</w:t>
            </w:r>
            <w:r>
              <w:rPr>
                <w:rFonts w:hint="eastAsia" w:ascii="宋体" w:hAnsi="宋体" w:eastAsia="宋体" w:cs="宋体"/>
                <w:b w:val="0"/>
                <w:bCs w:val="0"/>
                <w:color w:val="auto"/>
                <w:kern w:val="0"/>
                <w:sz w:val="22"/>
                <w:szCs w:val="22"/>
              </w:rPr>
              <w:t>分</w:t>
            </w:r>
          </w:p>
        </w:tc>
        <w:tc>
          <w:tcPr>
            <w:tcW w:w="1126" w:type="dxa"/>
            <w:noWrap w:val="0"/>
            <w:vAlign w:val="center"/>
          </w:tcPr>
          <w:p w14:paraId="77D974A6">
            <w:pPr>
              <w:jc w:val="left"/>
              <w:rPr>
                <w:rFonts w:hint="eastAsia" w:ascii="宋体" w:hAnsi="宋体" w:eastAsia="宋体" w:cs="宋体"/>
                <w:b w:val="0"/>
                <w:bCs w:val="0"/>
                <w:color w:val="auto"/>
                <w:sz w:val="22"/>
                <w:szCs w:val="22"/>
                <w:lang w:eastAsia="zh-CN"/>
              </w:rPr>
            </w:pPr>
            <w:r>
              <w:rPr>
                <w:rFonts w:ascii="宋体" w:hAnsi="宋体" w:eastAsia="宋体" w:cs="宋体"/>
                <w:b w:val="0"/>
                <w:bCs w:val="0"/>
                <w:color w:val="auto"/>
                <w:kern w:val="2"/>
                <w:sz w:val="22"/>
                <w:szCs w:val="24"/>
                <w:lang w:val="en-US" w:eastAsia="zh-CN" w:bidi="ar-SA"/>
              </w:rPr>
              <w:t>投标报价</w:t>
            </w:r>
          </w:p>
        </w:tc>
        <w:tc>
          <w:tcPr>
            <w:tcW w:w="551" w:type="dxa"/>
            <w:noWrap w:val="0"/>
            <w:vAlign w:val="center"/>
          </w:tcPr>
          <w:p w14:paraId="13064554">
            <w:pPr>
              <w:jc w:val="left"/>
              <w:rPr>
                <w:rFonts w:hint="default"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50</w:t>
            </w:r>
          </w:p>
        </w:tc>
        <w:tc>
          <w:tcPr>
            <w:tcW w:w="6500" w:type="dxa"/>
            <w:noWrap w:val="0"/>
            <w:vAlign w:val="center"/>
          </w:tcPr>
          <w:p w14:paraId="66647D55">
            <w:pPr>
              <w:jc w:val="left"/>
              <w:rPr>
                <w:rFonts w:hint="eastAsia" w:ascii="宋体" w:hAnsi="宋体" w:eastAsia="宋体" w:cs="宋体"/>
                <w:b w:val="0"/>
                <w:color w:val="auto"/>
                <w:kern w:val="2"/>
                <w:sz w:val="22"/>
                <w:szCs w:val="24"/>
                <w:lang w:val="en-US" w:eastAsia="zh-CN" w:bidi="ar-SA"/>
              </w:rPr>
            </w:pPr>
            <w:bookmarkStart w:id="16" w:name="OLE_LINK12"/>
            <w:r>
              <w:rPr>
                <w:rFonts w:ascii="宋体" w:hAnsi="宋体" w:eastAsia="宋体" w:cs="宋体"/>
                <w:b w:val="0"/>
                <w:color w:val="auto"/>
                <w:kern w:val="2"/>
                <w:sz w:val="22"/>
                <w:szCs w:val="24"/>
                <w:lang w:val="en-US" w:eastAsia="zh-CN" w:bidi="ar-SA"/>
              </w:rPr>
              <w:t>经评委会-致认定满足招标文件要求且投标价格最低的投标报价为评标基准价,其价格得分计满分。其他投标人的价格得分统一按公式</w:t>
            </w:r>
            <w:r>
              <w:rPr>
                <w:rFonts w:hint="eastAsia" w:ascii="宋体" w:hAnsi="宋体" w:eastAsia="宋体" w:cs="宋体"/>
                <w:b w:val="0"/>
                <w:color w:val="auto"/>
                <w:kern w:val="2"/>
                <w:sz w:val="22"/>
                <w:szCs w:val="24"/>
                <w:lang w:val="en-US" w:eastAsia="zh-CN" w:bidi="ar-SA"/>
              </w:rPr>
              <w:t>计算：</w:t>
            </w:r>
            <w:r>
              <w:rPr>
                <w:rFonts w:ascii="宋体" w:hAnsi="宋体" w:eastAsia="宋体" w:cs="宋体"/>
                <w:b w:val="0"/>
                <w:color w:val="auto"/>
                <w:kern w:val="2"/>
                <w:sz w:val="22"/>
                <w:szCs w:val="24"/>
                <w:lang w:val="en-US" w:eastAsia="zh-CN" w:bidi="ar-SA"/>
              </w:rPr>
              <w:t xml:space="preserve">投标报价得分= (评标基准价/投标报价) </w:t>
            </w:r>
            <w:r>
              <w:rPr>
                <w:rFonts w:hint="eastAsia" w:ascii="宋体" w:hAnsi="宋体" w:eastAsia="宋体" w:cs="宋体"/>
                <w:b w:val="0"/>
                <w:color w:val="auto"/>
                <w:kern w:val="2"/>
                <w:sz w:val="22"/>
                <w:szCs w:val="24"/>
                <w:lang w:val="en-US" w:eastAsia="zh-CN" w:bidi="ar-SA"/>
              </w:rPr>
              <w:t>×</w:t>
            </w:r>
            <w:r>
              <w:rPr>
                <w:rFonts w:ascii="宋体" w:hAnsi="宋体" w:eastAsia="宋体" w:cs="宋体"/>
                <w:b w:val="0"/>
                <w:color w:val="auto"/>
                <w:kern w:val="2"/>
                <w:sz w:val="22"/>
                <w:szCs w:val="24"/>
                <w:lang w:val="en-US" w:eastAsia="zh-CN" w:bidi="ar-SA"/>
              </w:rPr>
              <w:t>价格权值</w:t>
            </w:r>
            <w:r>
              <w:rPr>
                <w:rFonts w:hint="eastAsia" w:ascii="宋体" w:hAnsi="宋体" w:eastAsia="宋体" w:cs="宋体"/>
                <w:b w:val="0"/>
                <w:color w:val="auto"/>
                <w:kern w:val="2"/>
                <w:sz w:val="22"/>
                <w:szCs w:val="24"/>
                <w:lang w:val="en-US" w:eastAsia="zh-CN" w:bidi="ar-SA"/>
              </w:rPr>
              <w:t>。</w:t>
            </w:r>
            <w:bookmarkEnd w:id="16"/>
          </w:p>
          <w:p w14:paraId="3CA7DD0C">
            <w:pPr>
              <w:jc w:val="left"/>
              <w:rPr>
                <w:rFonts w:hint="eastAsia" w:ascii="宋体" w:hAnsi="宋体" w:eastAsia="宋体" w:cs="宋体"/>
                <w:b w:val="0"/>
                <w:color w:val="auto"/>
                <w:kern w:val="2"/>
                <w:sz w:val="22"/>
                <w:szCs w:val="24"/>
                <w:lang w:val="en-US" w:eastAsia="zh-CN" w:bidi="ar-SA"/>
              </w:rPr>
            </w:pPr>
            <w:r>
              <w:rPr>
                <w:rFonts w:hint="eastAsia" w:ascii="宋体" w:hAnsi="宋体" w:eastAsia="宋体" w:cs="宋体"/>
                <w:b w:val="0"/>
                <w:color w:val="auto"/>
                <w:kern w:val="2"/>
                <w:sz w:val="22"/>
                <w:szCs w:val="24"/>
                <w:lang w:val="en-US" w:eastAsia="zh-CN" w:bidi="ar-SA"/>
              </w:rPr>
              <w:t>异常低价审查：</w:t>
            </w:r>
          </w:p>
          <w:p w14:paraId="356650F0">
            <w:pPr>
              <w:jc w:val="left"/>
              <w:rPr>
                <w:rFonts w:hint="default" w:ascii="宋体" w:hAnsi="宋体" w:eastAsia="宋体" w:cs="宋体"/>
                <w:b w:val="0"/>
                <w:color w:val="auto"/>
                <w:kern w:val="2"/>
                <w:sz w:val="22"/>
                <w:szCs w:val="24"/>
                <w:lang w:val="en-US" w:eastAsia="zh-CN" w:bidi="ar-SA"/>
              </w:rPr>
            </w:pPr>
            <w:r>
              <w:rPr>
                <w:rFonts w:hint="eastAsia" w:ascii="宋体" w:hAnsi="宋体" w:eastAsia="宋体" w:cs="宋体"/>
                <w:b w:val="0"/>
                <w:color w:val="auto"/>
                <w:kern w:val="2"/>
                <w:sz w:val="22"/>
                <w:szCs w:val="24"/>
                <w:lang w:val="en-US" w:eastAsia="zh-CN" w:bidi="ar-SA"/>
              </w:rPr>
              <w:t>（1）投标（响应）报价低于采购项目最高限价65%的，即投标（响应）报价&lt;采购项目最高限价×65%；</w:t>
            </w:r>
          </w:p>
          <w:p w14:paraId="31422EE3">
            <w:pPr>
              <w:pStyle w:val="2"/>
              <w:ind w:left="0" w:leftChars="0" w:firstLine="0" w:firstLineChars="0"/>
              <w:rPr>
                <w:rFonts w:hint="eastAsia"/>
                <w:lang w:val="en-US" w:eastAsia="zh-CN"/>
              </w:rPr>
            </w:pPr>
            <w:r>
              <w:rPr>
                <w:rFonts w:hint="eastAsia" w:ascii="宋体" w:hAnsi="宋体" w:eastAsia="宋体" w:cs="宋体"/>
                <w:b w:val="0"/>
                <w:color w:val="auto"/>
                <w:kern w:val="2"/>
                <w:sz w:val="22"/>
                <w:szCs w:val="24"/>
                <w:lang w:val="en-US" w:eastAsia="zh-CN" w:bidi="ar-SA"/>
              </w:rPr>
              <w:t>（2）评标委员会认为投标人的报价明显低于其他通过符合性审查投标人的报价,有可能影响产品质量或者不能诚信履约的,应当要求其在评标现场提交证明材料，投标人不能在规定时间内（通知后30分钟内）证明其报价合理性的，评标委员会将其作为无效投标处理。</w:t>
            </w:r>
          </w:p>
        </w:tc>
      </w:tr>
      <w:tr w14:paraId="27B8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671" w:type="dxa"/>
            <w:vMerge w:val="restart"/>
            <w:noWrap w:val="0"/>
            <w:vAlign w:val="center"/>
          </w:tcPr>
          <w:p w14:paraId="46B96FC3">
            <w:pPr>
              <w:adjustRightInd w:val="0"/>
              <w:snapToGrid w:val="0"/>
              <w:spacing w:line="360" w:lineRule="auto"/>
              <w:jc w:val="center"/>
              <w:rPr>
                <w:rFonts w:hint="eastAsia" w:ascii="宋体" w:hAnsi="宋体" w:eastAsia="宋体" w:cs="宋体"/>
                <w:color w:val="auto"/>
                <w:sz w:val="22"/>
                <w:szCs w:val="22"/>
              </w:rPr>
            </w:pPr>
          </w:p>
        </w:tc>
        <w:tc>
          <w:tcPr>
            <w:tcW w:w="680" w:type="dxa"/>
            <w:vMerge w:val="restart"/>
            <w:noWrap w:val="0"/>
            <w:vAlign w:val="center"/>
          </w:tcPr>
          <w:p w14:paraId="6818844E">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13008BE7">
            <w:pPr>
              <w:jc w:val="center"/>
              <w:rPr>
                <w:rFonts w:hint="default" w:ascii="宋体" w:hAnsi="宋体" w:eastAsia="宋体" w:cs="宋体"/>
                <w:color w:val="auto"/>
                <w:sz w:val="22"/>
                <w:szCs w:val="22"/>
                <w:lang w:val="en-US" w:eastAsia="zh-CN"/>
              </w:rPr>
            </w:pPr>
            <w:bookmarkStart w:id="17" w:name="OLE_LINK60"/>
            <w:r>
              <w:rPr>
                <w:rFonts w:hint="eastAsia" w:ascii="宋体" w:hAnsi="宋体" w:eastAsia="宋体" w:cs="宋体"/>
                <w:color w:val="auto"/>
                <w:sz w:val="22"/>
                <w:szCs w:val="22"/>
                <w:lang w:val="en-US" w:eastAsia="zh-CN"/>
              </w:rPr>
              <w:t>项目实施方案</w:t>
            </w:r>
            <w:bookmarkEnd w:id="17"/>
            <w:r>
              <w:rPr>
                <w:rFonts w:hint="eastAsia" w:ascii="宋体" w:hAnsi="宋体" w:eastAsia="宋体" w:cs="宋体"/>
                <w:color w:val="auto"/>
                <w:sz w:val="22"/>
                <w:szCs w:val="22"/>
                <w:lang w:val="en-US" w:eastAsia="zh-CN"/>
              </w:rPr>
              <w:t xml:space="preserve"> </w:t>
            </w:r>
          </w:p>
        </w:tc>
        <w:tc>
          <w:tcPr>
            <w:tcW w:w="551" w:type="dxa"/>
            <w:noWrap w:val="0"/>
            <w:vAlign w:val="center"/>
          </w:tcPr>
          <w:p w14:paraId="78D67F7A">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w:t>
            </w:r>
          </w:p>
        </w:tc>
        <w:tc>
          <w:tcPr>
            <w:tcW w:w="6500" w:type="dxa"/>
            <w:noWrap w:val="0"/>
            <w:vAlign w:val="center"/>
          </w:tcPr>
          <w:p w14:paraId="78C4BB2F">
            <w:pPr>
              <w:jc w:val="left"/>
              <w:rPr>
                <w:rFonts w:hint="eastAsia" w:ascii="宋体" w:hAnsi="宋体" w:eastAsia="宋体" w:cs="宋体"/>
                <w:color w:val="auto"/>
                <w:sz w:val="22"/>
                <w:szCs w:val="22"/>
                <w:lang w:val="en-US" w:eastAsia="zh-CN"/>
              </w:rPr>
            </w:pPr>
            <w:bookmarkStart w:id="18" w:name="OLE_LINK61"/>
            <w:r>
              <w:rPr>
                <w:rFonts w:hint="eastAsia" w:ascii="宋体" w:hAnsi="宋体" w:eastAsia="宋体" w:cs="宋体"/>
                <w:color w:val="auto"/>
                <w:sz w:val="22"/>
                <w:szCs w:val="22"/>
                <w:lang w:val="en-US" w:eastAsia="zh-CN"/>
              </w:rPr>
              <w:t>投标人根据招标文件编制项目实施方案，至少包括人员配备、生产流程、进度计划、质量保障措施、配送方案、应急方案等内容且内容全面、方案科学合理、切实可行，实施性强的计10分</w:t>
            </w:r>
            <w:r>
              <w:rPr>
                <w:rFonts w:hint="default" w:ascii="宋体" w:hAnsi="宋体" w:eastAsia="宋体" w:cs="宋体"/>
                <w:color w:val="auto"/>
                <w:sz w:val="22"/>
                <w:szCs w:val="22"/>
                <w:lang w:val="en-US" w:eastAsia="zh-CN"/>
              </w:rPr>
              <w:t>,</w:t>
            </w:r>
            <w:r>
              <w:rPr>
                <w:rFonts w:hint="eastAsia" w:ascii="宋体" w:hAnsi="宋体" w:eastAsia="宋体" w:cs="宋体"/>
                <w:color w:val="auto"/>
                <w:sz w:val="22"/>
                <w:szCs w:val="22"/>
                <w:lang w:val="en-US" w:eastAsia="zh-CN"/>
              </w:rPr>
              <w:t>有缺漏项或者欠合理的每处扣2分，扣完为止。</w:t>
            </w:r>
            <w:bookmarkEnd w:id="18"/>
          </w:p>
        </w:tc>
      </w:tr>
      <w:tr w14:paraId="495E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8" w:hRule="atLeast"/>
          <w:jc w:val="center"/>
        </w:trPr>
        <w:tc>
          <w:tcPr>
            <w:tcW w:w="671" w:type="dxa"/>
            <w:vMerge w:val="continue"/>
            <w:noWrap w:val="0"/>
            <w:vAlign w:val="center"/>
          </w:tcPr>
          <w:p w14:paraId="26FF665C">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6FF05FB8">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42DEFEA3">
            <w:pPr>
              <w:jc w:val="center"/>
              <w:rPr>
                <w:rFonts w:hint="default" w:ascii="宋体" w:hAnsi="宋体" w:eastAsia="宋体" w:cs="宋体"/>
                <w:color w:val="auto"/>
                <w:sz w:val="22"/>
                <w:szCs w:val="22"/>
                <w:lang w:val="en-US" w:eastAsia="zh-CN"/>
              </w:rPr>
            </w:pPr>
            <w:bookmarkStart w:id="19" w:name="OLE_LINK62"/>
            <w:r>
              <w:rPr>
                <w:rFonts w:hint="default" w:ascii="宋体" w:hAnsi="宋体" w:eastAsia="宋体" w:cs="宋体"/>
                <w:color w:val="auto"/>
                <w:sz w:val="22"/>
                <w:szCs w:val="22"/>
                <w:lang w:val="en-US" w:eastAsia="zh-CN"/>
              </w:rPr>
              <w:t>样品评审</w:t>
            </w:r>
            <w:bookmarkEnd w:id="19"/>
          </w:p>
        </w:tc>
        <w:tc>
          <w:tcPr>
            <w:tcW w:w="551" w:type="dxa"/>
            <w:noWrap w:val="0"/>
            <w:vAlign w:val="center"/>
          </w:tcPr>
          <w:p w14:paraId="31CFFFAE">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20</w:t>
            </w:r>
          </w:p>
        </w:tc>
        <w:tc>
          <w:tcPr>
            <w:tcW w:w="6500" w:type="dxa"/>
            <w:noWrap w:val="0"/>
            <w:vAlign w:val="center"/>
          </w:tcPr>
          <w:p w14:paraId="771205C9">
            <w:pPr>
              <w:jc w:val="left"/>
              <w:rPr>
                <w:rFonts w:hint="eastAsia" w:ascii="宋体" w:hAnsi="宋体" w:eastAsia="宋体" w:cs="宋体"/>
                <w:b/>
                <w:bCs/>
                <w:color w:val="auto"/>
                <w:sz w:val="22"/>
                <w:szCs w:val="22"/>
                <w:lang w:val="en-US" w:eastAsia="zh-CN"/>
              </w:rPr>
            </w:pPr>
            <w:bookmarkStart w:id="20" w:name="OLE_LINK63"/>
            <w:r>
              <w:rPr>
                <w:rFonts w:hint="eastAsia" w:ascii="宋体" w:hAnsi="宋体" w:eastAsia="宋体" w:cs="宋体"/>
                <w:b w:val="0"/>
                <w:bCs w:val="0"/>
                <w:color w:val="auto"/>
                <w:sz w:val="22"/>
                <w:szCs w:val="22"/>
                <w:lang w:val="en-US" w:eastAsia="zh-CN"/>
              </w:rPr>
              <w:t>根据投标人提供的样品进行综合评价</w:t>
            </w:r>
            <w:r>
              <w:rPr>
                <w:rFonts w:hint="eastAsia" w:ascii="宋体" w:hAnsi="宋体" w:eastAsia="宋体" w:cs="宋体"/>
                <w:b/>
                <w:bCs/>
                <w:color w:val="auto"/>
                <w:sz w:val="22"/>
                <w:szCs w:val="22"/>
                <w:lang w:val="en-US" w:eastAsia="zh-CN"/>
              </w:rPr>
              <w:t xml:space="preserve">（注：未提供样品或提供的样品不齐的，计0分，中标供应商的样品不退换）： </w:t>
            </w:r>
          </w:p>
          <w:p w14:paraId="1B0493A8">
            <w:pPr>
              <w:numPr>
                <w:ilvl w:val="0"/>
                <w:numId w:val="0"/>
              </w:numPr>
              <w:jc w:val="left"/>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kern w:val="2"/>
                <w:sz w:val="22"/>
                <w:szCs w:val="22"/>
                <w:lang w:val="en-US" w:eastAsia="zh-CN" w:bidi="ar-SA"/>
              </w:rPr>
              <w:t>1.</w:t>
            </w:r>
            <w:r>
              <w:rPr>
                <w:rFonts w:hint="eastAsia" w:ascii="宋体" w:hAnsi="宋体" w:eastAsia="宋体" w:cs="宋体"/>
                <w:b/>
                <w:bCs/>
                <w:color w:val="auto"/>
                <w:sz w:val="22"/>
                <w:szCs w:val="22"/>
                <w:lang w:val="en-US" w:eastAsia="zh-CN"/>
              </w:rPr>
              <w:t>做工要求：</w:t>
            </w:r>
            <w:r>
              <w:rPr>
                <w:rFonts w:hint="eastAsia" w:ascii="宋体" w:hAnsi="宋体" w:eastAsia="宋体" w:cs="宋体"/>
                <w:b w:val="0"/>
                <w:bCs w:val="0"/>
                <w:color w:val="auto"/>
                <w:sz w:val="22"/>
                <w:szCs w:val="22"/>
                <w:lang w:val="en-US" w:eastAsia="zh-CN"/>
              </w:rPr>
              <w:t>外观整洁、缝制规整、里外敷贴、熨烫无褶皱、无瑕疵、无破损，全部符合要求的记10分。如出现外观不整洁、缝制不规整、里外不敷贴、熨烫不到位、衣领不平服、腰头不平直、拉链不平整、线头线尾外露、针距不均匀、有跳针，有针眼，有极光、有色差、有破损等情况，每处扣1分，扣完为止。</w:t>
            </w:r>
          </w:p>
          <w:bookmarkEnd w:id="20"/>
          <w:p w14:paraId="2857221B">
            <w:pPr>
              <w:numPr>
                <w:ilvl w:val="0"/>
                <w:numId w:val="0"/>
              </w:numPr>
              <w:ind w:leftChars="0"/>
              <w:jc w:val="left"/>
              <w:rPr>
                <w:rFonts w:hint="eastAsia" w:ascii="宋体" w:hAnsi="宋体" w:eastAsia="宋体" w:cs="宋体"/>
                <w:color w:val="auto"/>
                <w:sz w:val="22"/>
                <w:szCs w:val="22"/>
                <w:lang w:val="en-US" w:eastAsia="zh-CN"/>
              </w:rPr>
            </w:pPr>
            <w:r>
              <w:rPr>
                <w:rFonts w:hint="eastAsia" w:ascii="宋体" w:hAnsi="宋体" w:eastAsia="宋体" w:cs="宋体"/>
                <w:b/>
                <w:bCs/>
                <w:color w:val="auto"/>
                <w:sz w:val="22"/>
                <w:szCs w:val="22"/>
                <w:lang w:val="en-US" w:eastAsia="zh-CN"/>
              </w:rPr>
              <w:t>2.整体效果:</w:t>
            </w:r>
            <w:r>
              <w:rPr>
                <w:rFonts w:hint="eastAsia" w:ascii="宋体" w:hAnsi="宋体" w:eastAsia="宋体" w:cs="宋体"/>
                <w:b w:val="0"/>
                <w:bCs w:val="0"/>
                <w:color w:val="auto"/>
                <w:sz w:val="22"/>
                <w:szCs w:val="22"/>
                <w:lang w:val="en-US" w:eastAsia="zh-CN"/>
              </w:rPr>
              <w:t xml:space="preserve">按产品的特色亮点、面料品质，加工工艺、触摸手感、整体观感等各项因素综合评定第一名计10分，第二名计8分，第三名计6分，第四名及以后排名均计4分。 </w:t>
            </w:r>
          </w:p>
        </w:tc>
      </w:tr>
      <w:tr w14:paraId="4234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671" w:type="dxa"/>
            <w:vMerge w:val="restart"/>
            <w:noWrap w:val="0"/>
            <w:vAlign w:val="center"/>
          </w:tcPr>
          <w:p w14:paraId="12C44120">
            <w:pPr>
              <w:adjustRightInd w:val="0"/>
              <w:snapToGrid w:val="0"/>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商务</w:t>
            </w:r>
          </w:p>
        </w:tc>
        <w:tc>
          <w:tcPr>
            <w:tcW w:w="680" w:type="dxa"/>
            <w:vMerge w:val="restart"/>
            <w:noWrap w:val="0"/>
            <w:vAlign w:val="center"/>
          </w:tcPr>
          <w:p w14:paraId="517C2A42">
            <w:pPr>
              <w:adjustRightInd w:val="0"/>
              <w:snapToGrid w:val="0"/>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20</w:t>
            </w:r>
            <w:r>
              <w:rPr>
                <w:rFonts w:hint="eastAsia" w:ascii="宋体" w:hAnsi="宋体" w:eastAsia="宋体" w:cs="宋体"/>
                <w:color w:val="auto"/>
                <w:sz w:val="22"/>
                <w:szCs w:val="22"/>
              </w:rPr>
              <w:t>分</w:t>
            </w:r>
          </w:p>
        </w:tc>
        <w:tc>
          <w:tcPr>
            <w:tcW w:w="1126" w:type="dxa"/>
            <w:noWrap w:val="0"/>
            <w:vAlign w:val="center"/>
          </w:tcPr>
          <w:p w14:paraId="11025306">
            <w:pPr>
              <w:jc w:val="center"/>
              <w:rPr>
                <w:rFonts w:hint="eastAsia" w:ascii="宋体" w:hAnsi="宋体" w:eastAsia="宋体" w:cs="宋体"/>
                <w:color w:val="auto"/>
                <w:sz w:val="22"/>
                <w:szCs w:val="22"/>
              </w:rPr>
            </w:pPr>
            <w:bookmarkStart w:id="21" w:name="OLE_LINK64"/>
            <w:r>
              <w:rPr>
                <w:rFonts w:hint="default" w:ascii="宋体" w:hAnsi="宋体" w:eastAsia="宋体" w:cs="宋体"/>
                <w:color w:val="auto"/>
                <w:sz w:val="22"/>
                <w:szCs w:val="22"/>
                <w:lang w:val="en-US" w:eastAsia="zh-CN"/>
              </w:rPr>
              <w:t>售后服务方案</w:t>
            </w:r>
            <w:bookmarkEnd w:id="21"/>
          </w:p>
        </w:tc>
        <w:tc>
          <w:tcPr>
            <w:tcW w:w="551" w:type="dxa"/>
            <w:noWrap w:val="0"/>
            <w:vAlign w:val="center"/>
          </w:tcPr>
          <w:p w14:paraId="6DCCD858">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w:t>
            </w:r>
          </w:p>
        </w:tc>
        <w:tc>
          <w:tcPr>
            <w:tcW w:w="6500" w:type="dxa"/>
            <w:noWrap w:val="0"/>
            <w:vAlign w:val="center"/>
          </w:tcPr>
          <w:p w14:paraId="0E94135A">
            <w:pPr>
              <w:jc w:val="left"/>
              <w:rPr>
                <w:rFonts w:hint="eastAsia" w:ascii="Times New Roman" w:hAnsi="Times New Roman" w:eastAsia="仿宋_GB2312" w:cs="Times New Roman"/>
                <w:color w:val="auto"/>
                <w:sz w:val="22"/>
                <w:szCs w:val="28"/>
                <w:lang w:val="en-US" w:eastAsia="zh-CN"/>
              </w:rPr>
            </w:pPr>
            <w:bookmarkStart w:id="22" w:name="OLE_LINK65"/>
            <w:r>
              <w:rPr>
                <w:rFonts w:hint="eastAsia" w:ascii="宋体" w:hAnsi="宋体" w:eastAsia="宋体" w:cs="宋体"/>
                <w:color w:val="auto"/>
                <w:sz w:val="22"/>
                <w:szCs w:val="22"/>
                <w:lang w:val="en-US" w:eastAsia="zh-CN"/>
              </w:rPr>
              <w:t>根据投标人所提供的售后服务方案（包括但不限于售后服务承诺、售后服务体系及措施、响应时间等）具体服务内容进行综合评价，售后服务方案全面、合理、可行性高的计10分，有缺漏项或者欠合理的每处扣2分，扣完为止。</w:t>
            </w:r>
            <w:bookmarkEnd w:id="22"/>
          </w:p>
        </w:tc>
      </w:tr>
      <w:tr w14:paraId="17B6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671" w:type="dxa"/>
            <w:vMerge w:val="continue"/>
            <w:noWrap w:val="0"/>
            <w:vAlign w:val="center"/>
          </w:tcPr>
          <w:p w14:paraId="03E6CF6E">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2DC5144F">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7C21A577">
            <w:pPr>
              <w:jc w:val="center"/>
              <w:rPr>
                <w:rFonts w:hint="eastAsia" w:ascii="宋体" w:hAnsi="宋体" w:eastAsia="宋体" w:cs="宋体"/>
                <w:color w:val="auto"/>
                <w:sz w:val="22"/>
                <w:szCs w:val="22"/>
              </w:rPr>
            </w:pPr>
            <w:bookmarkStart w:id="23" w:name="OLE_LINK66"/>
            <w:r>
              <w:rPr>
                <w:rFonts w:hint="eastAsia" w:ascii="宋体" w:hAnsi="宋体" w:eastAsia="宋体" w:cs="宋体"/>
                <w:color w:val="auto"/>
                <w:sz w:val="22"/>
                <w:szCs w:val="22"/>
              </w:rPr>
              <w:t>业绩</w:t>
            </w:r>
            <w:bookmarkEnd w:id="23"/>
          </w:p>
        </w:tc>
        <w:tc>
          <w:tcPr>
            <w:tcW w:w="551" w:type="dxa"/>
            <w:noWrap w:val="0"/>
            <w:vAlign w:val="center"/>
          </w:tcPr>
          <w:p w14:paraId="0DC7E345">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p>
        </w:tc>
        <w:tc>
          <w:tcPr>
            <w:tcW w:w="6500" w:type="dxa"/>
            <w:noWrap w:val="0"/>
            <w:vAlign w:val="center"/>
          </w:tcPr>
          <w:p w14:paraId="1E9F1767">
            <w:pPr>
              <w:rPr>
                <w:rFonts w:hint="eastAsia" w:ascii="宋体" w:hAnsi="宋体" w:eastAsia="宋体" w:cs="宋体"/>
                <w:color w:val="auto"/>
                <w:sz w:val="22"/>
                <w:szCs w:val="22"/>
              </w:rPr>
            </w:pPr>
            <w:bookmarkStart w:id="24" w:name="OLE_LINK67"/>
            <w:r>
              <w:rPr>
                <w:rFonts w:hint="eastAsia" w:ascii="宋体" w:hAnsi="宋体" w:eastAsia="宋体" w:cs="宋体"/>
                <w:color w:val="auto"/>
                <w:sz w:val="22"/>
                <w:szCs w:val="22"/>
              </w:rPr>
              <w:t>投标人自2023年1月1日至投标截止时间前具有类似的业绩，每个计</w:t>
            </w: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分，计满</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分为止。提供业绩合同</w:t>
            </w:r>
            <w:r>
              <w:rPr>
                <w:rFonts w:hint="eastAsia" w:ascii="宋体" w:hAnsi="宋体" w:eastAsia="宋体" w:cs="宋体"/>
                <w:color w:val="auto"/>
                <w:sz w:val="22"/>
                <w:szCs w:val="22"/>
                <w:lang w:val="en-US" w:eastAsia="zh-CN"/>
              </w:rPr>
              <w:t>扫描件并</w:t>
            </w:r>
            <w:r>
              <w:rPr>
                <w:rFonts w:hint="eastAsia" w:ascii="宋体" w:hAnsi="宋体" w:eastAsia="宋体" w:cs="宋体"/>
                <w:color w:val="auto"/>
                <w:sz w:val="22"/>
                <w:szCs w:val="22"/>
              </w:rPr>
              <w:t>加盖公章</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否则不计分</w:t>
            </w:r>
            <w:r>
              <w:rPr>
                <w:rFonts w:hint="eastAsia" w:ascii="宋体" w:hAnsi="宋体" w:eastAsia="宋体" w:cs="宋体"/>
                <w:color w:val="auto"/>
                <w:sz w:val="22"/>
                <w:szCs w:val="22"/>
              </w:rPr>
              <w:t>。</w:t>
            </w:r>
            <w:bookmarkEnd w:id="24"/>
          </w:p>
        </w:tc>
      </w:tr>
      <w:tr w14:paraId="32D9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jc w:val="center"/>
        </w:trPr>
        <w:tc>
          <w:tcPr>
            <w:tcW w:w="671" w:type="dxa"/>
            <w:vMerge w:val="continue"/>
            <w:noWrap w:val="0"/>
            <w:vAlign w:val="center"/>
          </w:tcPr>
          <w:p w14:paraId="721EE327">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3A885ABC">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35CDC118">
            <w:pPr>
              <w:jc w:val="center"/>
              <w:rPr>
                <w:rFonts w:hint="eastAsia" w:ascii="宋体" w:hAnsi="宋体" w:eastAsia="宋体" w:cs="宋体"/>
                <w:color w:val="auto"/>
                <w:sz w:val="22"/>
                <w:szCs w:val="22"/>
              </w:rPr>
            </w:pPr>
            <w:bookmarkStart w:id="25" w:name="OLE_LINK68"/>
            <w:r>
              <w:rPr>
                <w:rFonts w:hint="eastAsia" w:ascii="宋体" w:hAnsi="宋体" w:eastAsia="宋体" w:cs="宋体"/>
                <w:color w:val="auto"/>
                <w:sz w:val="22"/>
                <w:szCs w:val="22"/>
              </w:rPr>
              <w:t>综合实力</w:t>
            </w:r>
            <w:bookmarkEnd w:id="25"/>
          </w:p>
        </w:tc>
        <w:tc>
          <w:tcPr>
            <w:tcW w:w="551" w:type="dxa"/>
            <w:noWrap w:val="0"/>
            <w:vAlign w:val="center"/>
          </w:tcPr>
          <w:p w14:paraId="42E4459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6500" w:type="dxa"/>
            <w:noWrap w:val="0"/>
            <w:vAlign w:val="center"/>
          </w:tcPr>
          <w:p w14:paraId="713A1C4F">
            <w:pPr>
              <w:widowControl w:val="0"/>
              <w:autoSpaceDE w:val="0"/>
              <w:autoSpaceDN w:val="0"/>
              <w:adjustRightInd w:val="0"/>
              <w:rPr>
                <w:rFonts w:hint="eastAsia" w:ascii="宋体" w:hAnsi="宋体" w:eastAsia="宋体" w:cs="宋体"/>
                <w:color w:val="auto"/>
                <w:kern w:val="2"/>
                <w:sz w:val="22"/>
                <w:szCs w:val="22"/>
                <w:lang w:val="en-US" w:eastAsia="zh-CN" w:bidi="ar-SA"/>
              </w:rPr>
            </w:pPr>
            <w:bookmarkStart w:id="26" w:name="OLE_LINK69"/>
            <w:r>
              <w:rPr>
                <w:rFonts w:hint="eastAsia" w:ascii="宋体" w:hAnsi="宋体" w:eastAsia="宋体" w:cs="宋体"/>
                <w:color w:val="auto"/>
                <w:kern w:val="2"/>
                <w:sz w:val="22"/>
                <w:szCs w:val="22"/>
                <w:lang w:val="en-US" w:eastAsia="zh-CN" w:bidi="ar-SA"/>
              </w:rPr>
              <w:t>1、投标人具有质量管理体系认证证书</w:t>
            </w:r>
            <w:r>
              <w:rPr>
                <w:rFonts w:hint="eastAsia" w:ascii="宋体" w:hAnsi="宋体" w:eastAsia="宋体" w:cs="宋体"/>
                <w:b/>
                <w:bCs/>
                <w:color w:val="auto"/>
                <w:kern w:val="2"/>
                <w:sz w:val="22"/>
                <w:szCs w:val="22"/>
                <w:lang w:val="en-US" w:eastAsia="zh-CN" w:bidi="ar-SA"/>
              </w:rPr>
              <w:t>（含服装）</w:t>
            </w:r>
            <w:r>
              <w:rPr>
                <w:rFonts w:hint="eastAsia" w:ascii="宋体" w:hAnsi="宋体" w:eastAsia="宋体" w:cs="宋体"/>
                <w:color w:val="auto"/>
                <w:kern w:val="2"/>
                <w:sz w:val="22"/>
                <w:szCs w:val="22"/>
                <w:lang w:val="en-US" w:eastAsia="zh-CN" w:bidi="ar-SA"/>
              </w:rPr>
              <w:t>的计1分；</w:t>
            </w:r>
          </w:p>
          <w:p w14:paraId="3FB4A65F">
            <w:pPr>
              <w:widowControl w:val="0"/>
              <w:autoSpaceDE w:val="0"/>
              <w:autoSpaceDN w:val="0"/>
              <w:adjustRightInd w:val="0"/>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2、投标人具有环境管理体系认证证书</w:t>
            </w:r>
            <w:r>
              <w:rPr>
                <w:rFonts w:hint="eastAsia" w:ascii="宋体" w:hAnsi="宋体" w:eastAsia="宋体" w:cs="宋体"/>
                <w:b/>
                <w:bCs/>
                <w:color w:val="auto"/>
                <w:kern w:val="2"/>
                <w:sz w:val="22"/>
                <w:szCs w:val="22"/>
                <w:lang w:val="en-US" w:eastAsia="zh-CN" w:bidi="ar-SA"/>
              </w:rPr>
              <w:t>（含服装）</w:t>
            </w:r>
            <w:r>
              <w:rPr>
                <w:rFonts w:hint="eastAsia" w:ascii="宋体" w:hAnsi="宋体" w:eastAsia="宋体" w:cs="宋体"/>
                <w:color w:val="auto"/>
                <w:kern w:val="2"/>
                <w:sz w:val="22"/>
                <w:szCs w:val="22"/>
                <w:lang w:val="en-US" w:eastAsia="zh-CN" w:bidi="ar-SA"/>
              </w:rPr>
              <w:t>的计1分；</w:t>
            </w:r>
          </w:p>
          <w:p w14:paraId="73FBBB74">
            <w:pPr>
              <w:widowControl w:val="0"/>
              <w:autoSpaceDE w:val="0"/>
              <w:autoSpaceDN w:val="0"/>
              <w:adjustRightInd w:val="0"/>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3、投标人具有职业健康安全管理体系认证证书</w:t>
            </w:r>
            <w:r>
              <w:rPr>
                <w:rFonts w:hint="eastAsia" w:ascii="宋体" w:hAnsi="宋体" w:eastAsia="宋体" w:cs="宋体"/>
                <w:b/>
                <w:bCs/>
                <w:color w:val="auto"/>
                <w:kern w:val="2"/>
                <w:sz w:val="22"/>
                <w:szCs w:val="22"/>
                <w:lang w:val="en-US" w:eastAsia="zh-CN" w:bidi="ar-SA"/>
              </w:rPr>
              <w:t>（含服装）</w:t>
            </w:r>
            <w:r>
              <w:rPr>
                <w:rFonts w:hint="eastAsia" w:ascii="宋体" w:hAnsi="宋体" w:eastAsia="宋体" w:cs="宋体"/>
                <w:color w:val="auto"/>
                <w:kern w:val="2"/>
                <w:sz w:val="22"/>
                <w:szCs w:val="22"/>
                <w:lang w:val="en-US" w:eastAsia="zh-CN" w:bidi="ar-SA"/>
              </w:rPr>
              <w:t>的计1分。</w:t>
            </w:r>
          </w:p>
          <w:p w14:paraId="3AEC325C">
            <w:pPr>
              <w:widowControl w:val="0"/>
              <w:autoSpaceDE w:val="0"/>
              <w:autoSpaceDN w:val="0"/>
              <w:adjustRightInd w:val="0"/>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以上提供有效期内的认证证书扫描件及全国认证认可信息公共服务平台网站截图并加盖公章，否则不计分。</w:t>
            </w:r>
            <w:bookmarkEnd w:id="26"/>
          </w:p>
        </w:tc>
      </w:tr>
      <w:tr w14:paraId="5B96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671" w:type="dxa"/>
            <w:vMerge w:val="continue"/>
            <w:noWrap w:val="0"/>
            <w:vAlign w:val="center"/>
          </w:tcPr>
          <w:p w14:paraId="6F817B58">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179E5DA0">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1ADB0DB8">
            <w:pPr>
              <w:adjustRightInd w:val="0"/>
              <w:snapToGrid w:val="0"/>
              <w:spacing w:line="300" w:lineRule="exact"/>
              <w:jc w:val="center"/>
              <w:rPr>
                <w:rFonts w:hint="eastAsia" w:ascii="宋体" w:hAnsi="宋体" w:eastAsia="宋体" w:cs="宋体"/>
                <w:color w:val="auto"/>
                <w:sz w:val="22"/>
                <w:szCs w:val="22"/>
              </w:rPr>
            </w:pPr>
            <w:bookmarkStart w:id="27" w:name="OLE_LINK70"/>
            <w:r>
              <w:rPr>
                <w:rFonts w:hint="eastAsia" w:ascii="宋体" w:hAnsi="宋体" w:eastAsia="宋体" w:cs="宋体"/>
                <w:color w:val="auto"/>
                <w:kern w:val="2"/>
                <w:sz w:val="22"/>
                <w:szCs w:val="22"/>
                <w:lang w:val="en-US" w:eastAsia="zh-CN" w:bidi="ar-SA"/>
              </w:rPr>
              <w:t>投标文件编制</w:t>
            </w:r>
            <w:bookmarkEnd w:id="27"/>
          </w:p>
        </w:tc>
        <w:tc>
          <w:tcPr>
            <w:tcW w:w="551" w:type="dxa"/>
            <w:noWrap w:val="0"/>
            <w:vAlign w:val="center"/>
          </w:tcPr>
          <w:p w14:paraId="3039AE65">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6500" w:type="dxa"/>
            <w:noWrap w:val="0"/>
            <w:vAlign w:val="center"/>
          </w:tcPr>
          <w:p w14:paraId="38A5810A">
            <w:pPr>
              <w:rPr>
                <w:rFonts w:hint="eastAsia" w:ascii="宋体" w:hAnsi="宋体" w:eastAsia="宋体" w:cs="宋体"/>
                <w:color w:val="auto"/>
                <w:sz w:val="22"/>
                <w:szCs w:val="22"/>
              </w:rPr>
            </w:pPr>
            <w:bookmarkStart w:id="28" w:name="OLE_LINK71"/>
            <w:r>
              <w:rPr>
                <w:rFonts w:hint="eastAsia" w:ascii="宋体" w:hAnsi="宋体" w:eastAsia="宋体" w:cs="宋体"/>
                <w:color w:val="auto"/>
                <w:sz w:val="22"/>
                <w:szCs w:val="22"/>
              </w:rPr>
              <w:t>投标文件按招标文件规定的格式、顺序编制，有目录、编页码</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没有缺漏项，价格数量等计算准确的，计2分。不符合要求的，每处扣 0.5 分，扣完为止。</w:t>
            </w:r>
            <w:bookmarkEnd w:id="28"/>
          </w:p>
        </w:tc>
      </w:tr>
      <w:tr w14:paraId="763D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51" w:type="dxa"/>
            <w:gridSpan w:val="2"/>
            <w:noWrap w:val="0"/>
            <w:vAlign w:val="center"/>
          </w:tcPr>
          <w:p w14:paraId="77B71525">
            <w:pPr>
              <w:adjustRightInd w:val="0"/>
              <w:snapToGrid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合计</w:t>
            </w:r>
          </w:p>
        </w:tc>
        <w:tc>
          <w:tcPr>
            <w:tcW w:w="8177" w:type="dxa"/>
            <w:gridSpan w:val="3"/>
            <w:noWrap w:val="0"/>
            <w:vAlign w:val="center"/>
          </w:tcPr>
          <w:p w14:paraId="79E2FCED">
            <w:pPr>
              <w:adjustRightInd w:val="0"/>
              <w:snapToGrid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100</w:t>
            </w:r>
          </w:p>
        </w:tc>
      </w:tr>
    </w:tbl>
    <w:p w14:paraId="7D2E4AED">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557D8FFB">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1、投标人的投标文件中提供的资料应真实、清晰、完整、有效，如经评委一致认定投标文件提供的资料不完整、不清晰或已过有效期的，则该项资料所对应的评分分值计0分。</w:t>
      </w:r>
    </w:p>
    <w:p w14:paraId="26EB5E0B">
      <w:pPr>
        <w:spacing w:line="420" w:lineRule="exact"/>
        <w:ind w:firstLine="420" w:firstLineChars="200"/>
        <w:outlineLvl w:val="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2、评分按百分制计分，并遵循以下计分规则：</w:t>
      </w:r>
    </w:p>
    <w:p w14:paraId="3AE49272">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1）评分计算保留2位小数（百分比亦取2位小数），第三位小数四舍五入；</w:t>
      </w:r>
    </w:p>
    <w:p w14:paraId="6DA8153E">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2）评分高出规定最高分或低于规定最低分的，单项评分为无效分；</w:t>
      </w:r>
    </w:p>
    <w:p w14:paraId="4FE21ED2">
      <w:pPr>
        <w:spacing w:line="420" w:lineRule="exact"/>
        <w:ind w:firstLine="420" w:firstLineChars="200"/>
        <w:rPr>
          <w:rFonts w:hint="eastAsia" w:ascii="宋体" w:hAnsi="宋体" w:eastAsia="宋体" w:cs="宋体"/>
          <w:b/>
          <w:color w:val="auto"/>
          <w:sz w:val="28"/>
          <w:szCs w:val="28"/>
          <w:highlight w:val="none"/>
        </w:rPr>
      </w:pPr>
      <w:r>
        <w:rPr>
          <w:rFonts w:hint="eastAsia" w:ascii="宋体" w:hAnsi="宋体" w:eastAsia="宋体" w:cs="宋体"/>
          <w:bCs/>
          <w:color w:val="auto"/>
          <w:szCs w:val="21"/>
          <w:highlight w:val="none"/>
        </w:rPr>
        <w:t>3）一个计分内容有2个或2个以上计分的，单项评分为无效分。</w:t>
      </w:r>
      <w:bookmarkEnd w:id="9"/>
      <w:bookmarkEnd w:id="10"/>
      <w:bookmarkEnd w:id="11"/>
      <w:bookmarkEnd w:id="12"/>
      <w:bookmarkEnd w:id="13"/>
      <w:bookmarkEnd w:id="14"/>
      <w:bookmarkEnd w:id="15"/>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浏阳市浏发教育管理有限公司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p w14:paraId="77B8BC27">
      <w:pPr>
        <w:widowControl w:val="0"/>
        <w:jc w:val="both"/>
        <w:rPr>
          <w:rFonts w:hint="eastAsia" w:ascii="Calibri" w:hAnsi="Calibri" w:eastAsia="宋体" w:cs="Times New Roman"/>
          <w:kern w:val="2"/>
          <w:sz w:val="24"/>
          <w:szCs w:val="22"/>
          <w:lang w:val="en-US" w:eastAsia="zh-CN" w:bidi="ar-SA"/>
        </w:rPr>
      </w:pPr>
    </w:p>
    <w:p w14:paraId="3D4ACF47">
      <w:pPr>
        <w:widowControl w:val="0"/>
        <w:jc w:val="both"/>
        <w:rPr>
          <w:rFonts w:hint="eastAsia" w:ascii="Calibri" w:hAnsi="Calibri" w:eastAsia="宋体" w:cs="Times New Roman"/>
          <w:kern w:val="2"/>
          <w:sz w:val="24"/>
          <w:szCs w:val="22"/>
          <w:lang w:val="en-US" w:eastAsia="zh-CN" w:bidi="ar-SA"/>
        </w:rPr>
      </w:pPr>
    </w:p>
    <w:p w14:paraId="5AD0D463">
      <w:pPr>
        <w:widowControl w:val="0"/>
        <w:jc w:val="both"/>
        <w:rPr>
          <w:rFonts w:hint="eastAsia" w:ascii="Calibri" w:hAnsi="Calibri" w:eastAsia="宋体" w:cs="Times New Roman"/>
          <w:kern w:val="2"/>
          <w:sz w:val="24"/>
          <w:szCs w:val="22"/>
          <w:lang w:val="en-US" w:eastAsia="zh-CN" w:bidi="ar-SA"/>
        </w:rPr>
      </w:pPr>
    </w:p>
    <w:p w14:paraId="36EF1B85">
      <w:pPr>
        <w:widowControl w:val="0"/>
        <w:jc w:val="both"/>
        <w:rPr>
          <w:rFonts w:hint="eastAsia" w:ascii="Calibri" w:hAnsi="Calibri" w:eastAsia="宋体" w:cs="Times New Roman"/>
          <w:kern w:val="2"/>
          <w:sz w:val="24"/>
          <w:szCs w:val="22"/>
          <w:lang w:val="en-US" w:eastAsia="zh-CN" w:bidi="ar-SA"/>
        </w:rPr>
      </w:pPr>
    </w:p>
    <w:p w14:paraId="4E2364FE">
      <w:pPr>
        <w:widowControl w:val="0"/>
        <w:jc w:val="both"/>
        <w:rPr>
          <w:rFonts w:hint="eastAsia" w:ascii="Calibri" w:hAnsi="Calibri" w:eastAsia="宋体" w:cs="Times New Roman"/>
          <w:kern w:val="2"/>
          <w:sz w:val="24"/>
          <w:szCs w:val="22"/>
          <w:lang w:val="en-US" w:eastAsia="zh-CN" w:bidi="ar-SA"/>
        </w:rPr>
      </w:pPr>
    </w:p>
    <w:p w14:paraId="687DAEB5">
      <w:pPr>
        <w:pStyle w:val="2"/>
        <w:rPr>
          <w:rFonts w:hint="eastAsia" w:ascii="Calibri" w:hAnsi="Calibri" w:eastAsia="宋体" w:cs="Times New Roman"/>
          <w:kern w:val="2"/>
          <w:sz w:val="24"/>
          <w:szCs w:val="22"/>
          <w:lang w:val="en-US" w:eastAsia="zh-CN" w:bidi="ar-SA"/>
        </w:rPr>
      </w:pPr>
    </w:p>
    <w:p w14:paraId="3FF2FF56">
      <w:pPr>
        <w:pStyle w:val="6"/>
        <w:rPr>
          <w:rFonts w:hint="eastAsia" w:ascii="Calibri" w:hAnsi="Calibri" w:eastAsia="宋体" w:cs="Times New Roman"/>
          <w:kern w:val="2"/>
          <w:sz w:val="24"/>
          <w:szCs w:val="22"/>
          <w:lang w:val="en-US" w:eastAsia="zh-CN" w:bidi="ar-SA"/>
        </w:rPr>
      </w:pPr>
    </w:p>
    <w:p w14:paraId="257EDA2E">
      <w:pPr>
        <w:pStyle w:val="7"/>
        <w:rPr>
          <w:rFonts w:hint="eastAsia" w:ascii="Calibri" w:hAnsi="Calibri" w:eastAsia="宋体" w:cs="Times New Roman"/>
          <w:kern w:val="2"/>
          <w:sz w:val="24"/>
          <w:szCs w:val="22"/>
          <w:lang w:val="en-US" w:eastAsia="zh-CN" w:bidi="ar-SA"/>
        </w:rPr>
      </w:pPr>
    </w:p>
    <w:p w14:paraId="170C1D7E">
      <w:pPr>
        <w:pStyle w:val="2"/>
        <w:rPr>
          <w:rFonts w:hint="eastAsia" w:ascii="Calibri" w:hAnsi="Calibri" w:eastAsia="宋体" w:cs="Times New Roman"/>
          <w:kern w:val="2"/>
          <w:sz w:val="24"/>
          <w:szCs w:val="22"/>
          <w:lang w:val="en-US" w:eastAsia="zh-CN" w:bidi="ar-SA"/>
        </w:rPr>
      </w:pPr>
    </w:p>
    <w:p w14:paraId="42CE240B">
      <w:pPr>
        <w:pStyle w:val="6"/>
        <w:rPr>
          <w:rFonts w:hint="eastAsia" w:ascii="Calibri" w:hAnsi="Calibri" w:eastAsia="宋体" w:cs="Times New Roman"/>
          <w:kern w:val="2"/>
          <w:sz w:val="24"/>
          <w:szCs w:val="22"/>
          <w:lang w:val="en-US" w:eastAsia="zh-CN" w:bidi="ar-SA"/>
        </w:rPr>
      </w:pPr>
    </w:p>
    <w:p w14:paraId="0FCF104D">
      <w:pPr>
        <w:pStyle w:val="7"/>
        <w:rPr>
          <w:rFonts w:hint="eastAsia" w:ascii="Calibri" w:hAnsi="Calibri" w:eastAsia="宋体" w:cs="Times New Roman"/>
          <w:kern w:val="2"/>
          <w:sz w:val="24"/>
          <w:szCs w:val="22"/>
          <w:lang w:val="en-US" w:eastAsia="zh-CN" w:bidi="ar-SA"/>
        </w:rPr>
      </w:pPr>
    </w:p>
    <w:p w14:paraId="34E4B980">
      <w:pPr>
        <w:pStyle w:val="2"/>
        <w:rPr>
          <w:rFonts w:hint="eastAsia" w:ascii="Calibri" w:hAnsi="Calibri" w:eastAsia="宋体" w:cs="Times New Roman"/>
          <w:kern w:val="2"/>
          <w:sz w:val="24"/>
          <w:szCs w:val="22"/>
          <w:lang w:val="en-US" w:eastAsia="zh-CN" w:bidi="ar-SA"/>
        </w:rPr>
      </w:pPr>
    </w:p>
    <w:p w14:paraId="3475A9A7">
      <w:pPr>
        <w:pStyle w:val="6"/>
        <w:rPr>
          <w:rFonts w:hint="eastAsia" w:ascii="Calibri" w:hAnsi="Calibri" w:eastAsia="宋体" w:cs="Times New Roman"/>
          <w:kern w:val="2"/>
          <w:sz w:val="24"/>
          <w:szCs w:val="22"/>
          <w:lang w:val="en-US" w:eastAsia="zh-CN" w:bidi="ar-SA"/>
        </w:rPr>
      </w:pPr>
    </w:p>
    <w:p w14:paraId="11892391">
      <w:pPr>
        <w:pStyle w:val="7"/>
        <w:rPr>
          <w:rFonts w:hint="eastAsia" w:ascii="Calibri" w:hAnsi="Calibri" w:eastAsia="宋体" w:cs="Times New Roman"/>
          <w:kern w:val="2"/>
          <w:sz w:val="24"/>
          <w:szCs w:val="22"/>
          <w:lang w:val="en-US" w:eastAsia="zh-CN" w:bidi="ar-SA"/>
        </w:rPr>
      </w:pPr>
    </w:p>
    <w:p w14:paraId="67A765F7">
      <w:pPr>
        <w:pStyle w:val="2"/>
        <w:rPr>
          <w:rFonts w:hint="eastAsia"/>
          <w:lang w:val="en-US" w:eastAsia="zh-CN"/>
        </w:rPr>
      </w:pPr>
    </w:p>
    <w:p w14:paraId="25FE7E67">
      <w:pPr>
        <w:pStyle w:val="2"/>
        <w:rPr>
          <w:rFonts w:hint="eastAsia" w:ascii="Calibri" w:hAnsi="Calibri" w:eastAsia="宋体" w:cs="Times New Roman"/>
          <w:kern w:val="2"/>
          <w:sz w:val="24"/>
          <w:szCs w:val="22"/>
          <w:lang w:val="en-US" w:eastAsia="zh-CN" w:bidi="ar-SA"/>
        </w:rPr>
      </w:pPr>
    </w:p>
    <w:p w14:paraId="5CE75159">
      <w:pPr>
        <w:pStyle w:val="6"/>
        <w:rPr>
          <w:rFonts w:hint="eastAsia" w:ascii="Calibri" w:hAnsi="Calibri" w:eastAsia="宋体" w:cs="Times New Roman"/>
          <w:kern w:val="2"/>
          <w:sz w:val="24"/>
          <w:szCs w:val="22"/>
          <w:lang w:val="en-US" w:eastAsia="zh-CN" w:bidi="ar-SA"/>
        </w:rPr>
      </w:pPr>
    </w:p>
    <w:p w14:paraId="070C9EB0">
      <w:pPr>
        <w:pStyle w:val="7"/>
        <w:rPr>
          <w:rFonts w:hint="eastAsia"/>
          <w:lang w:val="en-US" w:eastAsia="zh-CN"/>
        </w:rPr>
      </w:pPr>
    </w:p>
    <w:p w14:paraId="046B8F01">
      <w:pPr>
        <w:pStyle w:val="6"/>
        <w:rPr>
          <w:rFonts w:hint="eastAsia" w:ascii="Calibri" w:hAnsi="Calibri" w:eastAsia="宋体" w:cs="Times New Roman"/>
          <w:kern w:val="2"/>
          <w:sz w:val="24"/>
          <w:szCs w:val="22"/>
          <w:lang w:val="en-US" w:eastAsia="zh-CN" w:bidi="ar-SA"/>
        </w:rPr>
      </w:pPr>
    </w:p>
    <w:p w14:paraId="14B4BC10">
      <w:pPr>
        <w:pStyle w:val="7"/>
        <w:rPr>
          <w:rFonts w:hint="eastAsia" w:ascii="Calibri" w:hAnsi="Calibri" w:eastAsia="宋体" w:cs="Times New Roman"/>
          <w:kern w:val="2"/>
          <w:sz w:val="24"/>
          <w:szCs w:val="22"/>
          <w:lang w:val="en-US" w:eastAsia="zh-CN" w:bidi="ar-SA"/>
        </w:rPr>
      </w:pPr>
    </w:p>
    <w:p w14:paraId="021A9E71">
      <w:pPr>
        <w:pStyle w:val="2"/>
        <w:rPr>
          <w:rFonts w:hint="eastAsia" w:ascii="Calibri" w:hAnsi="Calibri" w:eastAsia="宋体" w:cs="Times New Roman"/>
          <w:kern w:val="2"/>
          <w:sz w:val="24"/>
          <w:szCs w:val="22"/>
          <w:lang w:val="en-US" w:eastAsia="zh-CN" w:bidi="ar-SA"/>
        </w:rPr>
      </w:pPr>
    </w:p>
    <w:p w14:paraId="2665BBB2">
      <w:pPr>
        <w:pStyle w:val="6"/>
        <w:rPr>
          <w:rFonts w:hint="eastAsia" w:ascii="Calibri" w:hAnsi="Calibri" w:eastAsia="宋体" w:cs="Times New Roman"/>
          <w:kern w:val="2"/>
          <w:sz w:val="24"/>
          <w:szCs w:val="22"/>
          <w:lang w:val="en-US" w:eastAsia="zh-CN" w:bidi="ar-SA"/>
        </w:rPr>
      </w:pPr>
    </w:p>
    <w:p w14:paraId="274AFB92">
      <w:pPr>
        <w:pStyle w:val="6"/>
        <w:rPr>
          <w:rFonts w:hint="eastAsia" w:ascii="Calibri" w:hAnsi="Calibri" w:eastAsia="宋体" w:cs="Times New Roman"/>
          <w:kern w:val="2"/>
          <w:sz w:val="24"/>
          <w:szCs w:val="22"/>
          <w:lang w:val="en-US" w:eastAsia="zh-CN" w:bidi="ar-SA"/>
        </w:rPr>
      </w:pPr>
    </w:p>
    <w:p w14:paraId="26A1577B">
      <w:pPr>
        <w:pStyle w:val="7"/>
        <w:rPr>
          <w:rFonts w:hint="eastAsia" w:ascii="Calibri" w:hAnsi="Calibri" w:eastAsia="宋体" w:cs="Times New Roman"/>
          <w:kern w:val="2"/>
          <w:sz w:val="24"/>
          <w:szCs w:val="22"/>
          <w:lang w:val="en-US" w:eastAsia="zh-CN" w:bidi="ar-SA"/>
        </w:rPr>
      </w:pPr>
    </w:p>
    <w:p w14:paraId="2A0DF4A3">
      <w:pPr>
        <w:pStyle w:val="2"/>
        <w:rPr>
          <w:rFonts w:hint="eastAsia" w:ascii="Calibri" w:hAnsi="Calibri" w:eastAsia="宋体" w:cs="Times New Roman"/>
          <w:kern w:val="2"/>
          <w:sz w:val="24"/>
          <w:szCs w:val="22"/>
          <w:lang w:val="en-US" w:eastAsia="zh-CN" w:bidi="ar-SA"/>
        </w:rPr>
      </w:pPr>
    </w:p>
    <w:bookmarkEnd w:id="4"/>
    <w:bookmarkEnd w:id="5"/>
    <w:p w14:paraId="23E56066">
      <w:pPr>
        <w:widowControl w:val="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附件：幼儿园园服书包分项技术参数明细表</w:t>
      </w:r>
    </w:p>
    <w:tbl>
      <w:tblPr>
        <w:tblStyle w:val="20"/>
        <w:tblW w:w="10545" w:type="dxa"/>
        <w:tblInd w:w="-9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1260"/>
        <w:gridCol w:w="4485"/>
        <w:gridCol w:w="3930"/>
      </w:tblGrid>
      <w:tr w14:paraId="3225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545" w:type="dxa"/>
            <w:gridSpan w:val="4"/>
            <w:tcBorders>
              <w:top w:val="nil"/>
              <w:left w:val="nil"/>
              <w:bottom w:val="nil"/>
              <w:right w:val="nil"/>
            </w:tcBorders>
            <w:shd w:val="clear" w:color="auto" w:fill="auto"/>
            <w:noWrap/>
            <w:vAlign w:val="center"/>
          </w:tcPr>
          <w:p w14:paraId="2922356B">
            <w:pPr>
              <w:keepNext w:val="0"/>
              <w:keepLines w:val="0"/>
              <w:widowControl/>
              <w:suppressLineNumbers w:val="0"/>
              <w:jc w:val="center"/>
              <w:textAlignment w:val="center"/>
              <w:rPr>
                <w:rFonts w:hint="eastAsia" w:ascii="方正公文小标宋" w:hAnsi="方正公文小标宋" w:eastAsia="方正公文小标宋" w:cs="方正公文小标宋"/>
                <w:i w:val="0"/>
                <w:iCs w:val="0"/>
                <w:color w:val="000000"/>
                <w:sz w:val="36"/>
                <w:szCs w:val="36"/>
                <w:u w:val="none"/>
              </w:rPr>
            </w:pPr>
            <w:r>
              <w:rPr>
                <w:rFonts w:hint="eastAsia" w:ascii="方正公文小标宋" w:hAnsi="方正公文小标宋" w:eastAsia="方正公文小标宋" w:cs="方正公文小标宋"/>
                <w:i w:val="0"/>
                <w:iCs w:val="0"/>
                <w:color w:val="000000"/>
                <w:kern w:val="0"/>
                <w:sz w:val="36"/>
                <w:szCs w:val="36"/>
                <w:u w:val="none"/>
                <w:lang w:val="en-US" w:eastAsia="zh-CN" w:bidi="ar"/>
              </w:rPr>
              <w:t>幼儿园园服书包分项技术参数明细表</w:t>
            </w:r>
          </w:p>
        </w:tc>
      </w:tr>
      <w:tr w14:paraId="59B22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8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0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8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面料成分及技术参数</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0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图样（仅供参考）</w:t>
            </w:r>
          </w:p>
        </w:tc>
      </w:tr>
      <w:tr w14:paraId="42C80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5F8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95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夏装</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CEA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上衣面料：奥戴尔面料95%棉5%氨纶。</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EE6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95250</wp:posOffset>
                  </wp:positionH>
                  <wp:positionV relativeFrom="paragraph">
                    <wp:posOffset>111125</wp:posOffset>
                  </wp:positionV>
                  <wp:extent cx="1057910" cy="1485900"/>
                  <wp:effectExtent l="0" t="0" r="8890" b="7620"/>
                  <wp:wrapNone/>
                  <wp:docPr id="16" name="图片_1"/>
                  <wp:cNvGraphicFramePr/>
                  <a:graphic xmlns:a="http://schemas.openxmlformats.org/drawingml/2006/main">
                    <a:graphicData uri="http://schemas.openxmlformats.org/drawingml/2006/picture">
                      <pic:pic xmlns:pic="http://schemas.openxmlformats.org/drawingml/2006/picture">
                        <pic:nvPicPr>
                          <pic:cNvPr id="16" name="图片_1"/>
                          <pic:cNvPicPr/>
                        </pic:nvPicPr>
                        <pic:blipFill>
                          <a:blip r:embed="rId14"/>
                          <a:stretch>
                            <a:fillRect/>
                          </a:stretch>
                        </pic:blipFill>
                        <pic:spPr>
                          <a:xfrm>
                            <a:off x="0" y="0"/>
                            <a:ext cx="1057910" cy="14859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1219200</wp:posOffset>
                  </wp:positionH>
                  <wp:positionV relativeFrom="paragraph">
                    <wp:posOffset>120650</wp:posOffset>
                  </wp:positionV>
                  <wp:extent cx="1115060" cy="1447800"/>
                  <wp:effectExtent l="0" t="0" r="12700" b="0"/>
                  <wp:wrapNone/>
                  <wp:docPr id="17" name="图片_2"/>
                  <wp:cNvGraphicFramePr/>
                  <a:graphic xmlns:a="http://schemas.openxmlformats.org/drawingml/2006/main">
                    <a:graphicData uri="http://schemas.openxmlformats.org/drawingml/2006/picture">
                      <pic:pic xmlns:pic="http://schemas.openxmlformats.org/drawingml/2006/picture">
                        <pic:nvPicPr>
                          <pic:cNvPr id="17" name="图片_2"/>
                          <pic:cNvPicPr/>
                        </pic:nvPicPr>
                        <pic:blipFill>
                          <a:blip r:embed="rId15"/>
                          <a:stretch>
                            <a:fillRect/>
                          </a:stretch>
                        </pic:blipFill>
                        <pic:spPr>
                          <a:xfrm>
                            <a:off x="0" y="0"/>
                            <a:ext cx="1115060" cy="14478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 xml:space="preserve"> </w:t>
            </w:r>
          </w:p>
        </w:tc>
      </w:tr>
      <w:tr w14:paraId="46B8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70D53">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DD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价格：60元/套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B46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短裤（男）、裙裤（女）：CVC弹力面料，55%棉+40%聚酯纤维+5%氨纶。</w:t>
            </w: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64C9C">
            <w:pPr>
              <w:jc w:val="left"/>
              <w:rPr>
                <w:rFonts w:hint="eastAsia" w:ascii="宋体" w:hAnsi="宋体" w:eastAsia="宋体" w:cs="宋体"/>
                <w:i w:val="0"/>
                <w:iCs w:val="0"/>
                <w:color w:val="000000"/>
                <w:sz w:val="24"/>
                <w:szCs w:val="24"/>
                <w:u w:val="none"/>
              </w:rPr>
            </w:pPr>
          </w:p>
        </w:tc>
      </w:tr>
      <w:tr w14:paraId="34F6D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516EF">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55BB">
            <w:pPr>
              <w:rPr>
                <w:rFonts w:hint="eastAsia" w:ascii="宋体" w:hAnsi="宋体" w:eastAsia="宋体" w:cs="宋体"/>
                <w:i w:val="0"/>
                <w:iCs w:val="0"/>
                <w:color w:val="auto"/>
                <w:sz w:val="24"/>
                <w:szCs w:val="24"/>
                <w:u w:val="none"/>
              </w:rPr>
            </w:pP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488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工艺：定制园徽、花样机缝标；采用双线包缝、锁边工艺；领口、袖口、下摆、裤腰双层包边，走线均匀。</w:t>
            </w: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A64F6">
            <w:pPr>
              <w:jc w:val="left"/>
              <w:rPr>
                <w:rFonts w:hint="eastAsia" w:ascii="宋体" w:hAnsi="宋体" w:eastAsia="宋体" w:cs="宋体"/>
                <w:i w:val="0"/>
                <w:iCs w:val="0"/>
                <w:color w:val="000000"/>
                <w:sz w:val="24"/>
                <w:szCs w:val="24"/>
                <w:u w:val="none"/>
              </w:rPr>
            </w:pPr>
          </w:p>
        </w:tc>
      </w:tr>
      <w:tr w14:paraId="4E49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30710">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57AA">
            <w:pPr>
              <w:rPr>
                <w:rFonts w:hint="eastAsia" w:ascii="宋体" w:hAnsi="宋体" w:eastAsia="宋体" w:cs="宋体"/>
                <w:i w:val="0"/>
                <w:iCs w:val="0"/>
                <w:color w:val="auto"/>
                <w:sz w:val="24"/>
                <w:szCs w:val="24"/>
                <w:u w:val="none"/>
              </w:rPr>
            </w:pP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056C">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符合GB 18401-2010《国家纺织产品基本安全技术规范》B 类、GB/T 29862-2013《纺织品纤维含量的标识》的检测标准。</w:t>
            </w: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96D3C">
            <w:pPr>
              <w:jc w:val="left"/>
              <w:rPr>
                <w:rFonts w:hint="eastAsia" w:ascii="宋体" w:hAnsi="宋体" w:eastAsia="宋体" w:cs="宋体"/>
                <w:i w:val="0"/>
                <w:iCs w:val="0"/>
                <w:color w:val="000000"/>
                <w:sz w:val="24"/>
                <w:szCs w:val="24"/>
                <w:u w:val="none"/>
              </w:rPr>
            </w:pPr>
          </w:p>
        </w:tc>
      </w:tr>
      <w:tr w14:paraId="5D493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AE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48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冬装</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D78A">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冲锋衣面料：75D闪光仿记忆布，100%聚酯纤维，里布：丝光绒100%聚酯纤维；</w:t>
            </w:r>
          </w:p>
          <w:p w14:paraId="38C86ADD">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工艺：定制园徽、花样机缝标；采用双线包缝、锁边工艺；领口、袖口双层包边，走线均匀；拉链需选用树脂或软质金属拉链，70N抗拉、无毛刺、防夹齿。</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D65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165100</wp:posOffset>
                  </wp:positionH>
                  <wp:positionV relativeFrom="paragraph">
                    <wp:posOffset>88265</wp:posOffset>
                  </wp:positionV>
                  <wp:extent cx="834390" cy="981075"/>
                  <wp:effectExtent l="0" t="0" r="3810" b="9525"/>
                  <wp:wrapNone/>
                  <wp:docPr id="5" name="图片_3"/>
                  <wp:cNvGraphicFramePr/>
                  <a:graphic xmlns:a="http://schemas.openxmlformats.org/drawingml/2006/main">
                    <a:graphicData uri="http://schemas.openxmlformats.org/drawingml/2006/picture">
                      <pic:pic xmlns:pic="http://schemas.openxmlformats.org/drawingml/2006/picture">
                        <pic:nvPicPr>
                          <pic:cNvPr id="5" name="图片_3"/>
                          <pic:cNvPicPr/>
                        </pic:nvPicPr>
                        <pic:blipFill>
                          <a:blip r:embed="rId16"/>
                          <a:stretch>
                            <a:fillRect/>
                          </a:stretch>
                        </pic:blipFill>
                        <pic:spPr>
                          <a:xfrm>
                            <a:off x="0" y="0"/>
                            <a:ext cx="834390" cy="981075"/>
                          </a:xfrm>
                          <a:prstGeom prst="rect">
                            <a:avLst/>
                          </a:prstGeom>
                          <a:noFill/>
                          <a:ln>
                            <a:noFill/>
                          </a:ln>
                        </pic:spPr>
                      </pic:pic>
                    </a:graphicData>
                  </a:graphic>
                </wp:anchor>
              </w:drawing>
            </w:r>
          </w:p>
        </w:tc>
      </w:tr>
      <w:tr w14:paraId="42B6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6"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D92C8">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D1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价格：208元/套</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DFDA">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3035935</wp:posOffset>
                  </wp:positionH>
                  <wp:positionV relativeFrom="paragraph">
                    <wp:posOffset>-67310</wp:posOffset>
                  </wp:positionV>
                  <wp:extent cx="1084580" cy="1084580"/>
                  <wp:effectExtent l="0" t="0" r="0" b="0"/>
                  <wp:wrapNone/>
                  <wp:docPr id="18" name="图片 18" descr="9f00e1251ce344e8e6f560bd5bc06c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9f00e1251ce344e8e6f560bd5bc06c58"/>
                          <pic:cNvPicPr>
                            <a:picLocks noChangeAspect="1"/>
                          </pic:cNvPicPr>
                        </pic:nvPicPr>
                        <pic:blipFill>
                          <a:blip r:embed="rId17"/>
                          <a:stretch>
                            <a:fillRect/>
                          </a:stretch>
                        </pic:blipFill>
                        <pic:spPr>
                          <a:xfrm>
                            <a:off x="0" y="0"/>
                            <a:ext cx="1084580" cy="1084580"/>
                          </a:xfrm>
                          <a:prstGeom prst="rect">
                            <a:avLst/>
                          </a:prstGeom>
                        </pic:spPr>
                      </pic:pic>
                    </a:graphicData>
                  </a:graphic>
                </wp:anchor>
              </w:drawing>
            </w:r>
            <w:r>
              <w:rPr>
                <w:rFonts w:hint="eastAsia" w:ascii="宋体" w:hAnsi="宋体" w:eastAsia="宋体" w:cs="宋体"/>
                <w:i w:val="0"/>
                <w:iCs w:val="0"/>
                <w:color w:val="000000"/>
                <w:kern w:val="0"/>
                <w:sz w:val="21"/>
                <w:szCs w:val="21"/>
                <w:u w:val="none"/>
                <w:lang w:val="en-US" w:eastAsia="zh-CN" w:bidi="ar"/>
              </w:rPr>
              <w:t>轻薄款羽绒服内胆</w:t>
            </w:r>
          </w:p>
          <w:p w14:paraId="15D51B82">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面料成分：100%聚酯纤维</w:t>
            </w:r>
          </w:p>
          <w:p w14:paraId="6E910C15">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填充：白鹅绒（蓬松度</w:t>
            </w:r>
            <w:r>
              <w:rPr>
                <w:rFonts w:hint="default" w:ascii="Arial" w:hAnsi="Arial" w:eastAsia="宋体" w:cs="Arial"/>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550FP，绒子含量≥90%，成品充绒量≥45g）</w:t>
            </w:r>
          </w:p>
          <w:p w14:paraId="3449F179">
            <w:pPr>
              <w:keepNext w:val="0"/>
              <w:keepLines w:val="0"/>
              <w:widowControl/>
              <w:suppressLineNumbers w:val="0"/>
              <w:jc w:val="both"/>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技术：袖口和下摆为松紧带束口；走线均衡；无颗粒感，防钻绒工艺。</w:t>
            </w:r>
          </w:p>
          <w:p w14:paraId="2916F6AB">
            <w:pPr>
              <w:keepNext w:val="0"/>
              <w:keepLines w:val="0"/>
              <w:widowControl/>
              <w:suppressLineNumbers w:val="0"/>
              <w:jc w:val="both"/>
              <w:textAlignment w:val="center"/>
              <w:rPr>
                <w:rFonts w:hint="eastAsia" w:ascii="Calibri" w:hAnsi="Calibri" w:eastAsia="宋体" w:cs="Times New Roman"/>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3246120</wp:posOffset>
                  </wp:positionH>
                  <wp:positionV relativeFrom="paragraph">
                    <wp:posOffset>130810</wp:posOffset>
                  </wp:positionV>
                  <wp:extent cx="791210" cy="952500"/>
                  <wp:effectExtent l="0" t="0" r="1270" b="7620"/>
                  <wp:wrapNone/>
                  <wp:docPr id="19" name="图片_5"/>
                  <wp:cNvGraphicFramePr/>
                  <a:graphic xmlns:a="http://schemas.openxmlformats.org/drawingml/2006/main">
                    <a:graphicData uri="http://schemas.openxmlformats.org/drawingml/2006/picture">
                      <pic:pic xmlns:pic="http://schemas.openxmlformats.org/drawingml/2006/picture">
                        <pic:nvPicPr>
                          <pic:cNvPr id="19" name="图片_5"/>
                          <pic:cNvPicPr/>
                        </pic:nvPicPr>
                        <pic:blipFill>
                          <a:blip r:embed="rId18"/>
                          <a:stretch>
                            <a:fillRect/>
                          </a:stretch>
                        </pic:blipFill>
                        <pic:spPr>
                          <a:xfrm>
                            <a:off x="0" y="0"/>
                            <a:ext cx="791210" cy="95250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t>符合：GB/T 14272‑2021《羽绒服装》（新国标）、GB 31701‑2015《婴幼儿及儿童纺织产品安全技术规范》。</w:t>
            </w: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406E2">
            <w:pPr>
              <w:jc w:val="left"/>
              <w:rPr>
                <w:rFonts w:hint="eastAsia" w:ascii="宋体" w:hAnsi="宋体" w:eastAsia="宋体" w:cs="宋体"/>
                <w:i w:val="0"/>
                <w:iCs w:val="0"/>
                <w:color w:val="000000"/>
                <w:sz w:val="24"/>
                <w:szCs w:val="24"/>
                <w:u w:val="none"/>
              </w:rPr>
            </w:pPr>
          </w:p>
        </w:tc>
      </w:tr>
      <w:tr w14:paraId="6A18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2273">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18E5">
            <w:pPr>
              <w:rPr>
                <w:rFonts w:hint="eastAsia" w:ascii="宋体" w:hAnsi="宋体" w:eastAsia="宋体" w:cs="宋体"/>
                <w:i w:val="0"/>
                <w:iCs w:val="0"/>
                <w:color w:val="auto"/>
                <w:sz w:val="24"/>
                <w:szCs w:val="24"/>
                <w:u w:val="none"/>
              </w:rPr>
            </w:pP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B82D">
            <w:pPr>
              <w:keepNext w:val="0"/>
              <w:keepLines w:val="0"/>
              <w:widowControl/>
              <w:suppressLineNumbers w:val="0"/>
              <w:jc w:val="left"/>
              <w:textAlignment w:val="center"/>
              <w:rPr>
                <w:rFonts w:hint="default" w:ascii="Calibri" w:hAnsi="Calibri" w:eastAsia="仿宋_GB2312" w:cs="Times New Roman"/>
                <w:lang w:val="en-US" w:eastAsia="zh-CN"/>
              </w:rPr>
            </w:pPr>
            <w:r>
              <w:rPr>
                <w:rFonts w:hint="eastAsia" w:ascii="宋体" w:hAnsi="宋体" w:eastAsia="宋体" w:cs="宋体"/>
                <w:i w:val="0"/>
                <w:iCs w:val="0"/>
                <w:color w:val="000000"/>
                <w:kern w:val="0"/>
                <w:sz w:val="21"/>
                <w:szCs w:val="21"/>
                <w:u w:val="none"/>
                <w:lang w:val="en-US" w:eastAsia="zh-CN" w:bidi="ar"/>
              </w:rPr>
              <w:t>长裤：双面摇粒绒，100%聚酯纤维；下摆、裤腰双层包边，走线均匀；符合FZ/T01057.3-2007检测要求。</w:t>
            </w: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CDCAC">
            <w:pPr>
              <w:jc w:val="left"/>
              <w:rPr>
                <w:rFonts w:hint="eastAsia" w:ascii="宋体" w:hAnsi="宋体" w:eastAsia="宋体" w:cs="宋体"/>
                <w:i w:val="0"/>
                <w:iCs w:val="0"/>
                <w:color w:val="000000"/>
                <w:sz w:val="24"/>
                <w:szCs w:val="24"/>
                <w:u w:val="none"/>
              </w:rPr>
            </w:pPr>
          </w:p>
        </w:tc>
      </w:tr>
      <w:tr w14:paraId="0042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8" w:hRule="atLeast"/>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213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E0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书包</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12C7">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规格：尺寸33cm（高）*26cm（长）*11cm（宽）；</w:t>
            </w:r>
          </w:p>
          <w:p w14:paraId="3B3A3EAE">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面料：1000D古驰尼龙；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印刷工艺：丝网印刷logo，颜色鲜艳，牢固高；大提手，加厚肩带，护脊透气背面；</w:t>
            </w:r>
          </w:p>
          <w:p w14:paraId="50A7DDD0">
            <w:pPr>
              <w:widowControl w:val="0"/>
              <w:spacing w:after="120"/>
              <w:ind w:left="0" w:leftChars="0" w:firstLine="0" w:firstLineChars="0"/>
              <w:jc w:val="left"/>
              <w:rPr>
                <w:rFonts w:hint="default" w:ascii="Times New Roman" w:hAnsi="Times New Roman" w:eastAsia="仿宋_GB2312" w:cs="Times New Roman"/>
                <w:kern w:val="2"/>
                <w:sz w:val="32"/>
                <w:szCs w:val="24"/>
                <w:lang w:val="en-US" w:eastAsia="zh-CN" w:bidi="ar-SA"/>
              </w:rPr>
            </w:pPr>
            <w:r>
              <w:rPr>
                <w:rFonts w:hint="eastAsia" w:ascii="宋体" w:hAnsi="宋体" w:eastAsia="宋体" w:cs="宋体"/>
                <w:i w:val="0"/>
                <w:iCs w:val="0"/>
                <w:color w:val="000000"/>
                <w:kern w:val="0"/>
                <w:sz w:val="21"/>
                <w:szCs w:val="21"/>
                <w:u w:val="none"/>
                <w:lang w:val="en-US" w:eastAsia="zh-CN" w:bidi="ar"/>
              </w:rPr>
              <w:t>符合GB 21027-2020和QB/T 2858-2007 相关要求。</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1AD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152400</wp:posOffset>
                  </wp:positionH>
                  <wp:positionV relativeFrom="paragraph">
                    <wp:posOffset>137795</wp:posOffset>
                  </wp:positionV>
                  <wp:extent cx="1203325" cy="1237615"/>
                  <wp:effectExtent l="0" t="0" r="635" b="12065"/>
                  <wp:wrapNone/>
                  <wp:docPr id="20" name="图片_6"/>
                  <wp:cNvGraphicFramePr/>
                  <a:graphic xmlns:a="http://schemas.openxmlformats.org/drawingml/2006/main">
                    <a:graphicData uri="http://schemas.openxmlformats.org/drawingml/2006/picture">
                      <pic:pic xmlns:pic="http://schemas.openxmlformats.org/drawingml/2006/picture">
                        <pic:nvPicPr>
                          <pic:cNvPr id="20" name="图片_6"/>
                          <pic:cNvPicPr/>
                        </pic:nvPicPr>
                        <pic:blipFill>
                          <a:blip r:embed="rId19"/>
                          <a:stretch>
                            <a:fillRect/>
                          </a:stretch>
                        </pic:blipFill>
                        <pic:spPr>
                          <a:xfrm>
                            <a:off x="0" y="0"/>
                            <a:ext cx="1203325" cy="1237615"/>
                          </a:xfrm>
                          <a:prstGeom prst="rect">
                            <a:avLst/>
                          </a:prstGeom>
                          <a:noFill/>
                          <a:ln>
                            <a:noFill/>
                          </a:ln>
                        </pic:spPr>
                      </pic:pic>
                    </a:graphicData>
                  </a:graphic>
                </wp:anchor>
              </w:drawing>
            </w:r>
          </w:p>
        </w:tc>
      </w:tr>
      <w:tr w14:paraId="478A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26E56">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34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价格：50元/个</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84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背面：透气、护脊、宽厚肩带。</w:t>
            </w: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6EB5">
            <w:pPr>
              <w:jc w:val="center"/>
              <w:rPr>
                <w:rFonts w:hint="eastAsia" w:ascii="宋体" w:hAnsi="宋体" w:eastAsia="宋体" w:cs="宋体"/>
                <w:i w:val="0"/>
                <w:iCs w:val="0"/>
                <w:color w:val="000000"/>
                <w:sz w:val="24"/>
                <w:szCs w:val="24"/>
                <w:u w:val="none"/>
              </w:rPr>
            </w:pPr>
          </w:p>
        </w:tc>
      </w:tr>
      <w:tr w14:paraId="11775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D02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49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帽子</w:t>
            </w:r>
          </w:p>
        </w:tc>
        <w:tc>
          <w:tcPr>
            <w:tcW w:w="4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BCC4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100%纯棉，人工缝标，头围54cm均码；符合GB/T 29862-2013《纺织品纤维含量的标识》的检测标准。</w:t>
            </w:r>
          </w:p>
        </w:tc>
        <w:tc>
          <w:tcPr>
            <w:tcW w:w="39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5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285750</wp:posOffset>
                  </wp:positionH>
                  <wp:positionV relativeFrom="paragraph">
                    <wp:posOffset>107950</wp:posOffset>
                  </wp:positionV>
                  <wp:extent cx="1053465" cy="1016000"/>
                  <wp:effectExtent l="0" t="0" r="13335" b="5080"/>
                  <wp:wrapNone/>
                  <wp:docPr id="21" name="图片_7"/>
                  <wp:cNvGraphicFramePr/>
                  <a:graphic xmlns:a="http://schemas.openxmlformats.org/drawingml/2006/main">
                    <a:graphicData uri="http://schemas.openxmlformats.org/drawingml/2006/picture">
                      <pic:pic xmlns:pic="http://schemas.openxmlformats.org/drawingml/2006/picture">
                        <pic:nvPicPr>
                          <pic:cNvPr id="21" name="图片_7"/>
                          <pic:cNvPicPr/>
                        </pic:nvPicPr>
                        <pic:blipFill>
                          <a:blip r:embed="rId20"/>
                          <a:stretch>
                            <a:fillRect/>
                          </a:stretch>
                        </pic:blipFill>
                        <pic:spPr>
                          <a:xfrm>
                            <a:off x="0" y="0"/>
                            <a:ext cx="1053465" cy="1016000"/>
                          </a:xfrm>
                          <a:prstGeom prst="rect">
                            <a:avLst/>
                          </a:prstGeom>
                          <a:noFill/>
                          <a:ln>
                            <a:noFill/>
                          </a:ln>
                        </pic:spPr>
                      </pic:pic>
                    </a:graphicData>
                  </a:graphic>
                </wp:anchor>
              </w:drawing>
            </w:r>
          </w:p>
        </w:tc>
      </w:tr>
      <w:tr w14:paraId="0E590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A9B18">
            <w:pPr>
              <w:jc w:val="center"/>
              <w:rPr>
                <w:rFonts w:hint="eastAsia" w:ascii="宋体" w:hAnsi="宋体" w:eastAsia="宋体" w:cs="宋体"/>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8F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价格：10元/个</w:t>
            </w:r>
          </w:p>
        </w:tc>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81FE1">
            <w:pPr>
              <w:jc w:val="both"/>
              <w:rPr>
                <w:rFonts w:hint="eastAsia" w:ascii="宋体" w:hAnsi="宋体" w:eastAsia="宋体" w:cs="宋体"/>
                <w:i w:val="0"/>
                <w:iCs w:val="0"/>
                <w:color w:val="000000"/>
                <w:sz w:val="21"/>
                <w:szCs w:val="21"/>
                <w:u w:val="none"/>
              </w:rPr>
            </w:pPr>
          </w:p>
        </w:tc>
        <w:tc>
          <w:tcPr>
            <w:tcW w:w="39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181A">
            <w:pPr>
              <w:rPr>
                <w:rFonts w:hint="eastAsia" w:ascii="宋体" w:hAnsi="宋体" w:eastAsia="宋体" w:cs="宋体"/>
                <w:i w:val="0"/>
                <w:iCs w:val="0"/>
                <w:color w:val="000000"/>
                <w:sz w:val="22"/>
                <w:szCs w:val="22"/>
                <w:u w:val="none"/>
              </w:rPr>
            </w:pPr>
          </w:p>
        </w:tc>
      </w:tr>
      <w:tr w14:paraId="30FA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C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58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服务保障</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E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1.装袋成套，配送到园，此费用包含采购、包装、管理费、税费与物流等费用。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2.零散补货7天之内配送到园。</w:t>
            </w:r>
          </w:p>
        </w:tc>
        <w:tc>
          <w:tcPr>
            <w:tcW w:w="3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E38E">
            <w:pPr>
              <w:rPr>
                <w:rFonts w:hint="eastAsia" w:ascii="宋体" w:hAnsi="宋体" w:eastAsia="宋体" w:cs="宋体"/>
                <w:i w:val="0"/>
                <w:iCs w:val="0"/>
                <w:color w:val="000000"/>
                <w:sz w:val="22"/>
                <w:szCs w:val="22"/>
                <w:u w:val="none"/>
              </w:rPr>
            </w:pPr>
          </w:p>
        </w:tc>
      </w:tr>
    </w:tbl>
    <w:p w14:paraId="6D357E5C">
      <w:pPr>
        <w:jc w:val="left"/>
        <w:rPr>
          <w:rFonts w:hint="eastAsia" w:ascii="宋体" w:hAnsi="宋体" w:eastAsia="宋体" w:cs="宋体"/>
          <w:b/>
          <w:bCs/>
          <w:color w:val="FF0000"/>
          <w:sz w:val="22"/>
          <w:szCs w:val="22"/>
          <w:lang w:val="en-US" w:eastAsia="zh-CN"/>
        </w:rPr>
      </w:pPr>
    </w:p>
    <w:p w14:paraId="7A864436">
      <w:pPr>
        <w:jc w:val="left"/>
        <w:rPr>
          <w:rFonts w:hint="eastAsia" w:ascii="宋体" w:hAnsi="宋体" w:eastAsia="宋体" w:cs="宋体"/>
          <w:b/>
          <w:bCs/>
          <w:color w:val="FF0000"/>
          <w:sz w:val="22"/>
          <w:szCs w:val="22"/>
          <w:lang w:val="en-US" w:eastAsia="zh-CN"/>
        </w:rPr>
      </w:pPr>
    </w:p>
    <w:p w14:paraId="3FDC04F5">
      <w:pPr>
        <w:jc w:val="left"/>
        <w:rPr>
          <w:rFonts w:hint="eastAsia" w:ascii="宋体" w:hAnsi="宋体" w:eastAsia="宋体" w:cs="宋体"/>
          <w:b/>
          <w:bCs/>
          <w:color w:val="FF0000"/>
          <w:sz w:val="22"/>
          <w:szCs w:val="22"/>
          <w:lang w:val="en-US" w:eastAsia="zh-CN"/>
        </w:rPr>
      </w:pPr>
    </w:p>
    <w:p w14:paraId="48DA9620">
      <w:pPr>
        <w:rPr>
          <w:rFonts w:hint="eastAsia" w:ascii="宋体" w:hAnsi="宋体" w:eastAsia="宋体" w:cs="宋体"/>
          <w:b/>
          <w:bCs/>
          <w:sz w:val="24"/>
          <w:szCs w:val="24"/>
        </w:rPr>
      </w:pPr>
      <w:r>
        <w:rPr>
          <w:rFonts w:hint="eastAsia" w:ascii="宋体" w:hAnsi="宋体" w:eastAsia="宋体" w:cs="宋体"/>
          <w:b/>
          <w:bCs/>
          <w:sz w:val="24"/>
          <w:szCs w:val="24"/>
          <w:lang w:val="en-US" w:eastAsia="zh-CN"/>
        </w:rPr>
        <w:t>注：1.</w:t>
      </w:r>
      <w:r>
        <w:rPr>
          <w:rFonts w:hint="eastAsia" w:ascii="宋体" w:hAnsi="宋体" w:eastAsia="宋体" w:cs="宋体"/>
          <w:b/>
          <w:bCs/>
          <w:sz w:val="24"/>
          <w:szCs w:val="24"/>
        </w:rPr>
        <w:t>供应</w:t>
      </w:r>
      <w:r>
        <w:rPr>
          <w:rFonts w:hint="eastAsia" w:ascii="宋体" w:hAnsi="宋体" w:eastAsia="宋体" w:cs="宋体"/>
          <w:b/>
          <w:bCs/>
          <w:sz w:val="24"/>
          <w:szCs w:val="24"/>
          <w:lang w:val="en-US" w:eastAsia="zh-CN"/>
        </w:rPr>
        <w:t>商</w:t>
      </w:r>
      <w:r>
        <w:rPr>
          <w:rFonts w:hint="eastAsia" w:ascii="宋体" w:hAnsi="宋体" w:eastAsia="宋体" w:cs="宋体"/>
          <w:b/>
          <w:bCs/>
          <w:sz w:val="24"/>
          <w:szCs w:val="24"/>
        </w:rPr>
        <w:t>按采购人提供</w:t>
      </w:r>
      <w:r>
        <w:rPr>
          <w:rFonts w:hint="eastAsia" w:ascii="宋体" w:hAnsi="宋体" w:eastAsia="宋体" w:cs="宋体"/>
          <w:b/>
          <w:bCs/>
          <w:sz w:val="24"/>
          <w:szCs w:val="24"/>
          <w:lang w:val="en-US" w:eastAsia="zh-CN"/>
        </w:rPr>
        <w:t>的参考图样(颜色和样式仅供供应商制作样品时参考，履约时以采购人要求为准)</w:t>
      </w:r>
      <w:r>
        <w:rPr>
          <w:rFonts w:hint="eastAsia" w:ascii="宋体" w:hAnsi="宋体" w:eastAsia="宋体" w:cs="宋体"/>
          <w:b/>
          <w:bCs/>
          <w:sz w:val="24"/>
          <w:szCs w:val="24"/>
        </w:rPr>
        <w:t>及质量要求各制作一套样品</w:t>
      </w:r>
      <w:r>
        <w:rPr>
          <w:rFonts w:hint="eastAsia" w:ascii="宋体" w:hAnsi="宋体" w:eastAsia="宋体" w:cs="宋体"/>
          <w:b/>
          <w:bCs/>
          <w:sz w:val="24"/>
          <w:szCs w:val="24"/>
          <w:lang w:eastAsia="zh-CN"/>
        </w:rPr>
        <w:t>，</w:t>
      </w:r>
      <w:r>
        <w:rPr>
          <w:rFonts w:hint="eastAsia" w:ascii="宋体" w:hAnsi="宋体" w:eastAsia="宋体" w:cs="宋体"/>
          <w:b/>
          <w:bCs/>
          <w:sz w:val="24"/>
          <w:szCs w:val="24"/>
        </w:rPr>
        <w:t>供评标委员会进行评审。</w:t>
      </w:r>
      <w:r>
        <w:rPr>
          <w:rFonts w:hint="eastAsia" w:ascii="宋体" w:hAnsi="宋体" w:eastAsia="宋体" w:cs="宋体"/>
          <w:b/>
          <w:bCs/>
          <w:sz w:val="24"/>
          <w:szCs w:val="24"/>
          <w:lang w:val="en-US" w:eastAsia="zh-CN"/>
        </w:rPr>
        <w:t>样品随投标文件一起在投标截止时间前密封提交</w:t>
      </w:r>
      <w:r>
        <w:rPr>
          <w:rFonts w:hint="eastAsia" w:ascii="宋体" w:hAnsi="宋体" w:eastAsia="宋体" w:cs="宋体"/>
          <w:b/>
          <w:bCs/>
          <w:sz w:val="24"/>
          <w:szCs w:val="24"/>
          <w:lang w:eastAsia="zh-CN"/>
        </w:rPr>
        <w:t>，投标人提供的样品不能有企业的名称、商标等标识，如有，可以用黑纸粘贴遮封。</w:t>
      </w:r>
      <w:r>
        <w:rPr>
          <w:rFonts w:hint="eastAsia" w:ascii="宋体" w:hAnsi="宋体" w:eastAsia="宋体" w:cs="宋体"/>
          <w:b/>
          <w:bCs/>
          <w:sz w:val="24"/>
          <w:szCs w:val="24"/>
        </w:rPr>
        <w:t>接收样品时，投标人进行抽签，按抽签结果对样品进行编号，依此编号作为参与评审样品的代号。超过提交截止时间的，采购人、采购代理机构不予接收。</w:t>
      </w:r>
    </w:p>
    <w:p w14:paraId="761077DA">
      <w:pPr>
        <w:pStyle w:val="2"/>
        <w:ind w:left="0" w:leftChars="0" w:firstLine="482" w:firstLineChars="200"/>
        <w:rPr>
          <w:rFonts w:hint="default" w:eastAsia="宋体"/>
          <w:lang w:val="en-US" w:eastAsia="zh-CN"/>
        </w:rPr>
      </w:pPr>
      <w:r>
        <w:rPr>
          <w:rFonts w:hint="eastAsia" w:ascii="宋体" w:hAnsi="宋体" w:eastAsia="宋体" w:cs="宋体"/>
          <w:b/>
          <w:bCs/>
          <w:sz w:val="24"/>
          <w:szCs w:val="24"/>
          <w:lang w:val="en-US" w:eastAsia="zh-CN"/>
        </w:rPr>
        <w:t>2.评标活动结束后，对中标人的样品进行封存，作为履约验收的参考。对于未中标人的样品，在中标通知书发出后三个工作日内，由未中标人自行取回并签字确认。逾期未取回的样品，经未中标人同意后可以由采购人自行处理。</w:t>
      </w:r>
    </w:p>
    <w:p w14:paraId="09E48829">
      <w:pPr>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3.承诺中标后</w:t>
      </w:r>
      <w:r>
        <w:rPr>
          <w:rFonts w:hint="eastAsia" w:ascii="宋体" w:hAnsi="宋体" w:eastAsia="宋体" w:cs="宋体"/>
          <w:b/>
          <w:bCs/>
          <w:sz w:val="24"/>
          <w:szCs w:val="24"/>
        </w:rPr>
        <w:t>提供</w:t>
      </w:r>
      <w:r>
        <w:rPr>
          <w:rFonts w:hint="eastAsia" w:ascii="宋体" w:hAnsi="宋体" w:eastAsia="宋体" w:cs="宋体"/>
          <w:b/>
          <w:bCs/>
          <w:sz w:val="24"/>
          <w:szCs w:val="24"/>
          <w:lang w:val="en-US" w:eastAsia="zh-CN"/>
        </w:rPr>
        <w:t>所投产品面料</w:t>
      </w:r>
      <w:r>
        <w:rPr>
          <w:rFonts w:hint="eastAsia" w:ascii="宋体" w:hAnsi="宋体" w:eastAsia="宋体" w:cs="宋体"/>
          <w:b/>
          <w:bCs/>
          <w:sz w:val="24"/>
          <w:szCs w:val="24"/>
        </w:rPr>
        <w:t>检验报告</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提供承诺书</w:t>
      </w:r>
      <w:r>
        <w:rPr>
          <w:rFonts w:hint="eastAsia" w:ascii="宋体" w:hAnsi="宋体" w:eastAsia="宋体" w:cs="宋体"/>
          <w:b/>
          <w:bCs/>
          <w:sz w:val="24"/>
          <w:szCs w:val="24"/>
        </w:rPr>
        <w:t>加盖投标人公章</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否则将其作为无效投标处理。</w:t>
      </w:r>
    </w:p>
    <w:p w14:paraId="41A3E080">
      <w:pPr>
        <w:pStyle w:val="2"/>
        <w:rPr>
          <w:color w:val="FF0000"/>
        </w:rPr>
        <w:sectPr>
          <w:footerReference r:id="rId6" w:type="default"/>
          <w:pgSz w:w="11905" w:h="16838"/>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6C1DEC5D">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浏阳市浏发教育管理有限公司幼儿园园服、书包</w:t>
      </w: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1A520E5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4C9D6F9">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216ED0B9">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10794B1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791F6DC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1F7CB91A">
      <w:pPr>
        <w:spacing w:line="520" w:lineRule="exact"/>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07F85B17">
      <w:pPr>
        <w:spacing w:line="520" w:lineRule="exact"/>
        <w:ind w:left="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）技术投标文件</w:t>
      </w:r>
    </w:p>
    <w:p w14:paraId="5EA4AB4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7F9CFEE">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所附投标价格表中规定的应提交和交付的货物、工程和服务投标价为：</w:t>
      </w:r>
    </w:p>
    <w:p w14:paraId="4DDCF5EA">
      <w:pPr>
        <w:numPr>
          <w:ilvl w:val="0"/>
          <w:numId w:val="0"/>
        </w:numPr>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元</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元</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footerReference r:id="rId7" w:type="default"/>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20"/>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浏阳市浏发教育管理有限公司幼儿园园服、书包采购项目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元</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交货工期</w:t>
            </w:r>
            <w:r>
              <w:rPr>
                <w:rFonts w:hint="eastAsia" w:ascii="宋体" w:hAnsi="宋体" w:eastAsia="宋体" w:cs="宋体"/>
                <w:color w:val="auto"/>
                <w:sz w:val="24"/>
                <w:highlight w:val="none"/>
              </w:rPr>
              <w:t>承诺</w:t>
            </w:r>
          </w:p>
        </w:tc>
        <w:tc>
          <w:tcPr>
            <w:tcW w:w="7397" w:type="dxa"/>
            <w:vAlign w:val="center"/>
          </w:tcPr>
          <w:p w14:paraId="61DF63D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center"/>
              <w:rPr>
                <w:rFonts w:hint="eastAsia" w:ascii="宋体" w:hAnsi="宋体" w:eastAsia="宋体" w:cs="宋体"/>
                <w:color w:val="auto"/>
                <w:sz w:val="24"/>
                <w:highlight w:val="none"/>
                <w:lang w:eastAsia="zh-CN"/>
              </w:rPr>
            </w:pPr>
            <w:r>
              <w:rPr>
                <w:rFonts w:hint="eastAsia" w:ascii="Calibri" w:hAnsi="Calibri" w:eastAsia="宋体" w:cs="Times New Roman"/>
                <w:color w:val="000000"/>
                <w:sz w:val="24"/>
                <w:szCs w:val="24"/>
                <w:lang w:val="en-US" w:eastAsia="zh-CN"/>
              </w:rPr>
              <w:t>开学期间属于集中供货期，供货期限为22日历天，自合同签订之日开始计算。延迟供货按保证金的5%/天扣除，零散补单不在集中供货期。</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全套园服、书包、帽子质保期均为 12 个月，自该批次货物验收合格之日起计算</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6B6A2C0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auto"/>
              <w:rPr>
                <w:rFonts w:hint="default" w:ascii="Calibri" w:hAnsi="Calibri" w:eastAsia="宋体" w:cs="Times New Roman"/>
                <w:color w:val="000000"/>
                <w:kern w:val="2"/>
                <w:sz w:val="24"/>
                <w:szCs w:val="24"/>
                <w:lang w:val="en-US" w:eastAsia="zh-CN" w:bidi="ar-SA"/>
              </w:rPr>
            </w:pPr>
            <w:r>
              <w:rPr>
                <w:rFonts w:hint="eastAsia" w:ascii="Calibri" w:hAnsi="Calibri" w:eastAsia="宋体" w:cs="Times New Roman"/>
                <w:color w:val="000000"/>
                <w:kern w:val="2"/>
                <w:sz w:val="24"/>
                <w:szCs w:val="24"/>
                <w:lang w:val="en-US" w:eastAsia="zh-CN" w:bidi="ar-SA"/>
              </w:rPr>
              <w:t>付款人：家长付款（商家提供小程序或二维码）</w:t>
            </w:r>
          </w:p>
          <w:p w14:paraId="6F3D764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auto"/>
              <w:rPr>
                <w:rFonts w:ascii="宋体" w:hAnsi="宋体" w:eastAsia="宋体" w:cs="宋体"/>
                <w:color w:val="auto"/>
                <w:sz w:val="24"/>
                <w:highlight w:val="none"/>
              </w:rPr>
            </w:pPr>
            <w:r>
              <w:rPr>
                <w:rFonts w:hint="eastAsia" w:ascii="Calibri" w:hAnsi="Calibri" w:eastAsia="宋体" w:cs="Times New Roman"/>
                <w:color w:val="000000"/>
                <w:kern w:val="2"/>
                <w:sz w:val="24"/>
                <w:szCs w:val="24"/>
                <w:lang w:val="en-US" w:eastAsia="zh-CN" w:bidi="ar-SA"/>
              </w:rPr>
              <w:t>付款方式：合同签订后，按中标单价，家长直接付款到中标人。</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8"/>
        <w:rPr>
          <w:rFonts w:hint="eastAsia"/>
        </w:rPr>
        <w:sectPr>
          <w:footerReference r:id="rId8"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8"/>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8"/>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8"/>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四、商务响应/偏离表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29" w:name="_Toc235592960"/>
      <w:bookmarkStart w:id="30" w:name="_Toc193115823"/>
      <w:bookmarkStart w:id="3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29"/>
      <w:bookmarkEnd w:id="30"/>
      <w:bookmarkEnd w:id="3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81"/>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2"/>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2"/>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428" w:type="dxa"/>
            <w:gridSpan w:val="3"/>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6"/>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6"/>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6"/>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6"/>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2"/>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2"/>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2"/>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10" w:type="first"/>
          <w:footerReference r:id="rId9" w:type="default"/>
          <w:pgSz w:w="11905" w:h="16838"/>
          <w:pgMar w:top="1417" w:right="1531" w:bottom="1474" w:left="1531" w:header="850" w:footer="992" w:gutter="0"/>
          <w:pgNumType w:fmt="decimal"/>
          <w:cols w:space="0" w:num="1"/>
          <w:rtlGutter w:val="0"/>
          <w:docGrid w:type="lines" w:linePitch="315" w:charSpace="0"/>
        </w:sectPr>
      </w:pPr>
    </w:p>
    <w:p w14:paraId="017F37F8">
      <w:pPr>
        <w:adjustRightInd w:val="0"/>
        <w:snapToGrid w:val="0"/>
        <w:ind w:left="-88" w:leftChars="-42"/>
        <w:jc w:val="center"/>
        <w:outlineLvl w:val="0"/>
        <w:rPr>
          <w:rFonts w:hint="eastAsia" w:ascii="宋体" w:hAnsi="宋体" w:eastAsia="宋体" w:cs="宋体"/>
          <w:b/>
          <w:color w:val="000000"/>
          <w:sz w:val="24"/>
          <w:szCs w:val="24"/>
        </w:rPr>
      </w:pPr>
      <w:r>
        <w:rPr>
          <w:rFonts w:hint="eastAsia" w:ascii="宋体" w:hAnsi="宋体" w:eastAsia="宋体" w:cs="宋体"/>
          <w:b/>
          <w:color w:val="auto"/>
          <w:sz w:val="32"/>
          <w:szCs w:val="32"/>
          <w:highlight w:val="none"/>
          <w:lang w:val="en-US" w:eastAsia="zh-CN"/>
        </w:rPr>
        <w:t>七</w:t>
      </w:r>
      <w:r>
        <w:rPr>
          <w:rFonts w:hint="eastAsia" w:ascii="宋体" w:hAnsi="宋体" w:eastAsia="宋体" w:cs="宋体"/>
          <w:b/>
          <w:color w:val="auto"/>
          <w:sz w:val="32"/>
          <w:szCs w:val="32"/>
          <w:highlight w:val="none"/>
        </w:rPr>
        <w:t>、 技术投标文件</w:t>
      </w:r>
    </w:p>
    <w:p w14:paraId="502E3948">
      <w:pPr>
        <w:adjustRightInd w:val="0"/>
        <w:snapToGrid w:val="0"/>
        <w:ind w:left="-88" w:leftChars="-42"/>
        <w:outlineLvl w:val="0"/>
        <w:rPr>
          <w:rFonts w:hint="eastAsia" w:ascii="宋体" w:hAnsi="宋体" w:eastAsia="宋体" w:cs="宋体"/>
          <w:b/>
          <w:color w:val="000000"/>
          <w:sz w:val="24"/>
          <w:szCs w:val="24"/>
        </w:rPr>
      </w:pPr>
    </w:p>
    <w:p w14:paraId="0DC6063A">
      <w:pPr>
        <w:adjustRightInd w:val="0"/>
        <w:snapToGrid w:val="0"/>
        <w:ind w:left="-88" w:leftChars="-42" w:firstLine="48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（1）货物说明一览表</w:t>
      </w:r>
    </w:p>
    <w:p w14:paraId="50A154E1">
      <w:pPr>
        <w:adjustRightInd w:val="0"/>
        <w:snapToGrid w:val="0"/>
        <w:ind w:left="-88" w:leftChars="-42" w:firstLine="480"/>
        <w:jc w:val="center"/>
        <w:rPr>
          <w:rFonts w:hint="eastAsia" w:ascii="宋体" w:hAnsi="宋体" w:eastAsia="宋体" w:cs="宋体"/>
          <w:b/>
          <w:color w:val="000000"/>
          <w:sz w:val="24"/>
          <w:szCs w:val="24"/>
        </w:rPr>
      </w:pPr>
    </w:p>
    <w:tbl>
      <w:tblPr>
        <w:tblStyle w:val="20"/>
        <w:tblW w:w="868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148"/>
        <w:gridCol w:w="1674"/>
        <w:gridCol w:w="1510"/>
        <w:gridCol w:w="929"/>
        <w:gridCol w:w="2009"/>
        <w:gridCol w:w="771"/>
      </w:tblGrid>
      <w:tr w14:paraId="39BDB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vAlign w:val="center"/>
          </w:tcPr>
          <w:p w14:paraId="0C9ACE43">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序号</w:t>
            </w:r>
          </w:p>
        </w:tc>
        <w:tc>
          <w:tcPr>
            <w:tcW w:w="1148" w:type="dxa"/>
            <w:vAlign w:val="center"/>
          </w:tcPr>
          <w:p w14:paraId="28F34523">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货物名称</w:t>
            </w:r>
          </w:p>
        </w:tc>
        <w:tc>
          <w:tcPr>
            <w:tcW w:w="1674" w:type="dxa"/>
            <w:vAlign w:val="center"/>
          </w:tcPr>
          <w:p w14:paraId="4D0A5C4F">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制造商名称</w:t>
            </w:r>
          </w:p>
        </w:tc>
        <w:tc>
          <w:tcPr>
            <w:tcW w:w="1510" w:type="dxa"/>
            <w:vAlign w:val="center"/>
          </w:tcPr>
          <w:p w14:paraId="5D45C7CC">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型号规格</w:t>
            </w:r>
          </w:p>
        </w:tc>
        <w:tc>
          <w:tcPr>
            <w:tcW w:w="929" w:type="dxa"/>
            <w:vAlign w:val="center"/>
          </w:tcPr>
          <w:p w14:paraId="5304DA17">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数量</w:t>
            </w:r>
          </w:p>
        </w:tc>
        <w:tc>
          <w:tcPr>
            <w:tcW w:w="2009" w:type="dxa"/>
            <w:vAlign w:val="center"/>
          </w:tcPr>
          <w:p w14:paraId="68FD5625">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主要技术参数</w:t>
            </w:r>
          </w:p>
          <w:p w14:paraId="5D458FB6">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和技术指标</w:t>
            </w:r>
          </w:p>
        </w:tc>
        <w:tc>
          <w:tcPr>
            <w:tcW w:w="771" w:type="dxa"/>
            <w:vAlign w:val="center"/>
          </w:tcPr>
          <w:p w14:paraId="12F425FF">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备注</w:t>
            </w:r>
          </w:p>
        </w:tc>
      </w:tr>
      <w:tr w14:paraId="7B11E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tcPr>
          <w:p w14:paraId="63FE1AA3">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148" w:type="dxa"/>
          </w:tcPr>
          <w:p w14:paraId="2FDB5989">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674" w:type="dxa"/>
          </w:tcPr>
          <w:p w14:paraId="251BC584">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510" w:type="dxa"/>
          </w:tcPr>
          <w:p w14:paraId="157C2CED">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929" w:type="dxa"/>
          </w:tcPr>
          <w:p w14:paraId="10809FF8">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2009" w:type="dxa"/>
          </w:tcPr>
          <w:p w14:paraId="6431A78D">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771" w:type="dxa"/>
          </w:tcPr>
          <w:p w14:paraId="00CC0DB7">
            <w:pPr>
              <w:adjustRightInd w:val="0"/>
              <w:snapToGrid w:val="0"/>
              <w:spacing w:line="400" w:lineRule="atLeast"/>
              <w:ind w:left="-88" w:leftChars="-42"/>
              <w:jc w:val="center"/>
              <w:rPr>
                <w:rFonts w:hint="eastAsia" w:ascii="宋体" w:hAnsi="宋体" w:eastAsia="宋体" w:cs="宋体"/>
                <w:b/>
                <w:color w:val="000000"/>
                <w:sz w:val="24"/>
                <w:szCs w:val="24"/>
              </w:rPr>
            </w:pPr>
          </w:p>
        </w:tc>
      </w:tr>
      <w:tr w14:paraId="348A5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tcPr>
          <w:p w14:paraId="3038EE7D">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148" w:type="dxa"/>
          </w:tcPr>
          <w:p w14:paraId="40939777">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674" w:type="dxa"/>
          </w:tcPr>
          <w:p w14:paraId="5E5A1C64">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510" w:type="dxa"/>
          </w:tcPr>
          <w:p w14:paraId="2338402A">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929" w:type="dxa"/>
          </w:tcPr>
          <w:p w14:paraId="550A7D34">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2009" w:type="dxa"/>
          </w:tcPr>
          <w:p w14:paraId="75BC9484">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771" w:type="dxa"/>
          </w:tcPr>
          <w:p w14:paraId="74F5711E">
            <w:pPr>
              <w:adjustRightInd w:val="0"/>
              <w:snapToGrid w:val="0"/>
              <w:spacing w:line="400" w:lineRule="atLeast"/>
              <w:ind w:left="-88" w:leftChars="-42"/>
              <w:jc w:val="center"/>
              <w:rPr>
                <w:rFonts w:hint="eastAsia" w:ascii="宋体" w:hAnsi="宋体" w:eastAsia="宋体" w:cs="宋体"/>
                <w:b/>
                <w:color w:val="000000"/>
                <w:sz w:val="24"/>
                <w:szCs w:val="24"/>
              </w:rPr>
            </w:pPr>
          </w:p>
        </w:tc>
      </w:tr>
    </w:tbl>
    <w:p w14:paraId="0DAA2A33">
      <w:pPr>
        <w:adjustRightInd w:val="0"/>
        <w:snapToGrid w:val="0"/>
        <w:ind w:left="-88" w:leftChars="-42"/>
        <w:outlineLvl w:val="0"/>
        <w:rPr>
          <w:rFonts w:hint="eastAsia" w:ascii="宋体" w:hAnsi="宋体" w:eastAsia="宋体" w:cs="宋体"/>
          <w:bCs/>
          <w:color w:val="000000"/>
          <w:sz w:val="24"/>
          <w:szCs w:val="24"/>
        </w:rPr>
      </w:pPr>
    </w:p>
    <w:p w14:paraId="0BFFBEBA">
      <w:pPr>
        <w:adjustRightInd w:val="0"/>
        <w:snapToGrid w:val="0"/>
        <w:outlineLvl w:val="0"/>
        <w:rPr>
          <w:rFonts w:hint="eastAsia" w:ascii="宋体" w:hAnsi="宋体" w:eastAsia="宋体" w:cs="宋体"/>
          <w:bCs/>
          <w:color w:val="000000"/>
          <w:sz w:val="24"/>
          <w:szCs w:val="24"/>
        </w:rPr>
      </w:pPr>
      <w:r>
        <w:rPr>
          <w:rFonts w:hint="eastAsia" w:ascii="宋体" w:hAnsi="宋体" w:eastAsia="宋体" w:cs="宋体"/>
          <w:bCs/>
          <w:color w:val="000000"/>
          <w:sz w:val="24"/>
          <w:szCs w:val="24"/>
        </w:rPr>
        <w:t>注：货物的主要技术参数和技术指标可另页描述，供应商可根据实际情况对本表进行补充或修改。</w:t>
      </w:r>
    </w:p>
    <w:p w14:paraId="52860D42">
      <w:pPr>
        <w:adjustRightInd w:val="0"/>
        <w:snapToGrid w:val="0"/>
        <w:spacing w:line="360" w:lineRule="auto"/>
        <w:outlineLvl w:val="0"/>
        <w:rPr>
          <w:rFonts w:hint="eastAsia" w:ascii="宋体" w:hAnsi="宋体" w:eastAsia="宋体" w:cs="宋体"/>
          <w:bCs/>
          <w:color w:val="000000"/>
          <w:sz w:val="24"/>
          <w:szCs w:val="24"/>
        </w:rPr>
      </w:pPr>
      <w:r>
        <w:rPr>
          <w:rFonts w:hint="eastAsia" w:ascii="宋体" w:hAnsi="宋体" w:eastAsia="宋体" w:cs="宋体"/>
          <w:color w:val="000000"/>
          <w:sz w:val="24"/>
          <w:szCs w:val="24"/>
        </w:rPr>
        <w:t>供应商名称：</w:t>
      </w:r>
      <w:r>
        <w:rPr>
          <w:rFonts w:hint="eastAsia" w:ascii="宋体" w:hAnsi="宋体" w:eastAsia="宋体" w:cs="宋体"/>
          <w:color w:val="000000"/>
          <w:sz w:val="24"/>
          <w:szCs w:val="24"/>
          <w:u w:val="single"/>
        </w:rPr>
        <w:t xml:space="preserve">                </w:t>
      </w:r>
    </w:p>
    <w:p w14:paraId="4389DC4E">
      <w:pPr>
        <w:adjustRightInd w:val="0"/>
        <w:snapToGrid w:val="0"/>
        <w:spacing w:line="360" w:lineRule="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_</w:t>
      </w:r>
    </w:p>
    <w:p w14:paraId="75E3256A">
      <w:pPr>
        <w:spacing w:line="520" w:lineRule="exact"/>
        <w:jc w:val="right"/>
        <w:rPr>
          <w:rFonts w:hint="eastAsia" w:ascii="宋体" w:hAnsi="宋体" w:eastAsia="宋体" w:cs="宋体"/>
          <w:b/>
          <w:color w:val="000000"/>
          <w:sz w:val="24"/>
          <w:szCs w:val="24"/>
        </w:rPr>
      </w:pPr>
      <w:r>
        <w:rPr>
          <w:rFonts w:hint="eastAsia" w:ascii="宋体" w:hAnsi="宋体" w:eastAsia="宋体" w:cs="宋体"/>
          <w:color w:val="000000"/>
          <w:sz w:val="24"/>
          <w:szCs w:val="24"/>
        </w:rPr>
        <w:t xml:space="preserve">日期：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年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月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日</w:t>
      </w:r>
    </w:p>
    <w:p w14:paraId="19FAB4BC">
      <w:pPr>
        <w:adjustRightInd w:val="0"/>
        <w:snapToGrid w:val="0"/>
        <w:rPr>
          <w:rFonts w:hint="eastAsia" w:ascii="宋体" w:hAnsi="宋体" w:eastAsia="宋体" w:cs="宋体"/>
          <w:bCs/>
          <w:sz w:val="24"/>
          <w:szCs w:val="24"/>
        </w:rPr>
      </w:pPr>
    </w:p>
    <w:p w14:paraId="1AF20116">
      <w:pPr>
        <w:spacing w:line="52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(2)技术</w:t>
      </w:r>
      <w:r>
        <w:rPr>
          <w:rFonts w:hint="eastAsia" w:ascii="宋体" w:hAnsi="宋体" w:eastAsia="宋体" w:cs="宋体"/>
          <w:b/>
          <w:color w:val="000000"/>
          <w:sz w:val="24"/>
          <w:szCs w:val="24"/>
          <w:lang w:val="en-US" w:eastAsia="zh-CN"/>
        </w:rPr>
        <w:t>响应/</w:t>
      </w:r>
      <w:r>
        <w:rPr>
          <w:rFonts w:hint="eastAsia" w:ascii="宋体" w:hAnsi="宋体" w:eastAsia="宋体" w:cs="宋体"/>
          <w:b/>
          <w:color w:val="000000"/>
          <w:sz w:val="24"/>
          <w:szCs w:val="24"/>
        </w:rPr>
        <w:t>偏差表</w:t>
      </w:r>
    </w:p>
    <w:tbl>
      <w:tblPr>
        <w:tblStyle w:val="20"/>
        <w:tblW w:w="89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7"/>
        <w:gridCol w:w="1033"/>
        <w:gridCol w:w="1035"/>
        <w:gridCol w:w="1035"/>
        <w:gridCol w:w="1035"/>
        <w:gridCol w:w="2097"/>
        <w:gridCol w:w="1246"/>
        <w:gridCol w:w="822"/>
      </w:tblGrid>
      <w:tr w14:paraId="2C2F42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7" w:type="dxa"/>
            <w:vAlign w:val="center"/>
          </w:tcPr>
          <w:p w14:paraId="72DF7217">
            <w:pPr>
              <w:adjustRightInd w:val="0"/>
              <w:snapToGrid w:val="0"/>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序号</w:t>
            </w:r>
          </w:p>
        </w:tc>
        <w:tc>
          <w:tcPr>
            <w:tcW w:w="1033" w:type="dxa"/>
            <w:vAlign w:val="center"/>
          </w:tcPr>
          <w:p w14:paraId="674F991A">
            <w:pPr>
              <w:adjustRightInd w:val="0"/>
              <w:snapToGrid w:val="0"/>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包号及</w:t>
            </w:r>
          </w:p>
          <w:p w14:paraId="0F53FF87">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品目号</w:t>
            </w:r>
          </w:p>
        </w:tc>
        <w:tc>
          <w:tcPr>
            <w:tcW w:w="1035" w:type="dxa"/>
            <w:vAlign w:val="center"/>
          </w:tcPr>
          <w:p w14:paraId="05F32EAF">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货物名称</w:t>
            </w:r>
          </w:p>
        </w:tc>
        <w:tc>
          <w:tcPr>
            <w:tcW w:w="1035" w:type="dxa"/>
            <w:vAlign w:val="center"/>
          </w:tcPr>
          <w:p w14:paraId="6FE3524F">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采购文件条目号</w:t>
            </w:r>
          </w:p>
        </w:tc>
        <w:tc>
          <w:tcPr>
            <w:tcW w:w="1035" w:type="dxa"/>
            <w:vAlign w:val="center"/>
          </w:tcPr>
          <w:p w14:paraId="4DAE0D31">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采购规格</w:t>
            </w:r>
          </w:p>
        </w:tc>
        <w:tc>
          <w:tcPr>
            <w:tcW w:w="2097" w:type="dxa"/>
            <w:vAlign w:val="center"/>
          </w:tcPr>
          <w:p w14:paraId="0A742DA4">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商务技术</w:t>
            </w:r>
          </w:p>
          <w:p w14:paraId="11824A7D">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投标文件的规格</w:t>
            </w:r>
          </w:p>
        </w:tc>
        <w:tc>
          <w:tcPr>
            <w:tcW w:w="1246" w:type="dxa"/>
            <w:vAlign w:val="center"/>
          </w:tcPr>
          <w:p w14:paraId="7FF0DC04">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w:t>
            </w:r>
          </w:p>
          <w:p w14:paraId="0A372EE4">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与偏离</w:t>
            </w:r>
          </w:p>
        </w:tc>
        <w:tc>
          <w:tcPr>
            <w:tcW w:w="822" w:type="dxa"/>
            <w:vAlign w:val="center"/>
          </w:tcPr>
          <w:p w14:paraId="19323FB5">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说明</w:t>
            </w:r>
          </w:p>
        </w:tc>
      </w:tr>
      <w:tr w14:paraId="645105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7" w:type="dxa"/>
          </w:tcPr>
          <w:p w14:paraId="75670978">
            <w:pPr>
              <w:adjustRightInd w:val="0"/>
              <w:snapToGrid w:val="0"/>
              <w:ind w:left="-88" w:leftChars="-42"/>
              <w:jc w:val="center"/>
              <w:rPr>
                <w:rFonts w:hint="eastAsia" w:ascii="宋体" w:hAnsi="宋体" w:eastAsia="宋体" w:cs="宋体"/>
                <w:color w:val="000000"/>
                <w:sz w:val="24"/>
                <w:szCs w:val="24"/>
              </w:rPr>
            </w:pPr>
          </w:p>
        </w:tc>
        <w:tc>
          <w:tcPr>
            <w:tcW w:w="1033" w:type="dxa"/>
            <w:vAlign w:val="center"/>
          </w:tcPr>
          <w:p w14:paraId="37EB2995">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0D7BD34F">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75F222FB">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18CB15C6">
            <w:pPr>
              <w:adjustRightInd w:val="0"/>
              <w:snapToGrid w:val="0"/>
              <w:ind w:left="-88" w:leftChars="-42"/>
              <w:jc w:val="center"/>
              <w:rPr>
                <w:rFonts w:hint="eastAsia" w:ascii="宋体" w:hAnsi="宋体" w:eastAsia="宋体" w:cs="宋体"/>
                <w:color w:val="000000"/>
                <w:sz w:val="24"/>
                <w:szCs w:val="24"/>
              </w:rPr>
            </w:pPr>
          </w:p>
        </w:tc>
        <w:tc>
          <w:tcPr>
            <w:tcW w:w="2097" w:type="dxa"/>
            <w:vAlign w:val="center"/>
          </w:tcPr>
          <w:p w14:paraId="394981BE">
            <w:pPr>
              <w:adjustRightInd w:val="0"/>
              <w:snapToGrid w:val="0"/>
              <w:ind w:left="-88" w:leftChars="-42"/>
              <w:jc w:val="center"/>
              <w:rPr>
                <w:rFonts w:hint="eastAsia" w:ascii="宋体" w:hAnsi="宋体" w:eastAsia="宋体" w:cs="宋体"/>
                <w:color w:val="000000"/>
                <w:sz w:val="24"/>
                <w:szCs w:val="24"/>
              </w:rPr>
            </w:pPr>
          </w:p>
        </w:tc>
        <w:tc>
          <w:tcPr>
            <w:tcW w:w="1246" w:type="dxa"/>
            <w:vAlign w:val="center"/>
          </w:tcPr>
          <w:p w14:paraId="074856F1">
            <w:pPr>
              <w:adjustRightInd w:val="0"/>
              <w:snapToGrid w:val="0"/>
              <w:ind w:left="-88" w:leftChars="-42"/>
              <w:jc w:val="center"/>
              <w:rPr>
                <w:rFonts w:hint="eastAsia" w:ascii="宋体" w:hAnsi="宋体" w:eastAsia="宋体" w:cs="宋体"/>
                <w:color w:val="000000"/>
                <w:sz w:val="24"/>
                <w:szCs w:val="24"/>
              </w:rPr>
            </w:pPr>
          </w:p>
        </w:tc>
        <w:tc>
          <w:tcPr>
            <w:tcW w:w="822" w:type="dxa"/>
            <w:vAlign w:val="center"/>
          </w:tcPr>
          <w:p w14:paraId="3652A757">
            <w:pPr>
              <w:adjustRightInd w:val="0"/>
              <w:snapToGrid w:val="0"/>
              <w:ind w:left="-88" w:leftChars="-42"/>
              <w:jc w:val="center"/>
              <w:rPr>
                <w:rFonts w:hint="eastAsia" w:ascii="宋体" w:hAnsi="宋体" w:eastAsia="宋体" w:cs="宋体"/>
                <w:color w:val="000000"/>
                <w:sz w:val="24"/>
                <w:szCs w:val="24"/>
              </w:rPr>
            </w:pPr>
          </w:p>
        </w:tc>
      </w:tr>
      <w:tr w14:paraId="3B7F7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7" w:type="dxa"/>
          </w:tcPr>
          <w:p w14:paraId="274167D2">
            <w:pPr>
              <w:adjustRightInd w:val="0"/>
              <w:snapToGrid w:val="0"/>
              <w:ind w:left="-88" w:leftChars="-42"/>
              <w:jc w:val="center"/>
              <w:rPr>
                <w:rFonts w:hint="eastAsia" w:ascii="宋体" w:hAnsi="宋体" w:eastAsia="宋体" w:cs="宋体"/>
                <w:color w:val="000000"/>
                <w:sz w:val="24"/>
                <w:szCs w:val="24"/>
              </w:rPr>
            </w:pPr>
          </w:p>
        </w:tc>
        <w:tc>
          <w:tcPr>
            <w:tcW w:w="1033" w:type="dxa"/>
            <w:vAlign w:val="center"/>
          </w:tcPr>
          <w:p w14:paraId="1471C712">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1C1EF0C4">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4F8284F6">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6540998D">
            <w:pPr>
              <w:adjustRightInd w:val="0"/>
              <w:snapToGrid w:val="0"/>
              <w:ind w:left="-88" w:leftChars="-42"/>
              <w:jc w:val="center"/>
              <w:rPr>
                <w:rFonts w:hint="eastAsia" w:ascii="宋体" w:hAnsi="宋体" w:eastAsia="宋体" w:cs="宋体"/>
                <w:color w:val="000000"/>
                <w:sz w:val="24"/>
                <w:szCs w:val="24"/>
              </w:rPr>
            </w:pPr>
          </w:p>
        </w:tc>
        <w:tc>
          <w:tcPr>
            <w:tcW w:w="2097" w:type="dxa"/>
            <w:vAlign w:val="center"/>
          </w:tcPr>
          <w:p w14:paraId="32276B97">
            <w:pPr>
              <w:adjustRightInd w:val="0"/>
              <w:snapToGrid w:val="0"/>
              <w:ind w:left="-88" w:leftChars="-42"/>
              <w:jc w:val="center"/>
              <w:rPr>
                <w:rFonts w:hint="eastAsia" w:ascii="宋体" w:hAnsi="宋体" w:eastAsia="宋体" w:cs="宋体"/>
                <w:color w:val="000000"/>
                <w:sz w:val="24"/>
                <w:szCs w:val="24"/>
              </w:rPr>
            </w:pPr>
          </w:p>
        </w:tc>
        <w:tc>
          <w:tcPr>
            <w:tcW w:w="1246" w:type="dxa"/>
            <w:vAlign w:val="center"/>
          </w:tcPr>
          <w:p w14:paraId="7FAF29EC">
            <w:pPr>
              <w:adjustRightInd w:val="0"/>
              <w:snapToGrid w:val="0"/>
              <w:ind w:left="-88" w:leftChars="-42"/>
              <w:jc w:val="center"/>
              <w:rPr>
                <w:rFonts w:hint="eastAsia" w:ascii="宋体" w:hAnsi="宋体" w:eastAsia="宋体" w:cs="宋体"/>
                <w:color w:val="000000"/>
                <w:sz w:val="24"/>
                <w:szCs w:val="24"/>
              </w:rPr>
            </w:pPr>
          </w:p>
        </w:tc>
        <w:tc>
          <w:tcPr>
            <w:tcW w:w="822" w:type="dxa"/>
            <w:vAlign w:val="center"/>
          </w:tcPr>
          <w:p w14:paraId="4E13B487">
            <w:pPr>
              <w:adjustRightInd w:val="0"/>
              <w:snapToGrid w:val="0"/>
              <w:ind w:left="-88" w:leftChars="-42"/>
              <w:jc w:val="center"/>
              <w:rPr>
                <w:rFonts w:hint="eastAsia" w:ascii="宋体" w:hAnsi="宋体" w:eastAsia="宋体" w:cs="宋体"/>
                <w:color w:val="000000"/>
                <w:sz w:val="24"/>
                <w:szCs w:val="24"/>
              </w:rPr>
            </w:pPr>
          </w:p>
        </w:tc>
      </w:tr>
    </w:tbl>
    <w:p w14:paraId="0CEA6A6B">
      <w:pPr>
        <w:rPr>
          <w:rFonts w:hint="eastAsia" w:ascii="宋体" w:hAnsi="宋体" w:eastAsia="宋体" w:cs="宋体"/>
          <w:color w:val="000000"/>
          <w:sz w:val="24"/>
          <w:szCs w:val="24"/>
        </w:rPr>
      </w:pPr>
      <w:r>
        <w:rPr>
          <w:rFonts w:hint="eastAsia" w:ascii="宋体" w:hAnsi="宋体" w:eastAsia="宋体" w:cs="宋体"/>
          <w:color w:val="000000"/>
          <w:sz w:val="24"/>
          <w:szCs w:val="24"/>
        </w:rPr>
        <w:t>供应商名称（公章）：</w:t>
      </w:r>
      <w:r>
        <w:rPr>
          <w:rFonts w:hint="eastAsia" w:ascii="宋体" w:hAnsi="宋体" w:eastAsia="宋体" w:cs="宋体"/>
          <w:color w:val="000000"/>
          <w:sz w:val="24"/>
          <w:szCs w:val="24"/>
          <w:u w:val="single"/>
        </w:rPr>
        <w:t xml:space="preserve">            </w:t>
      </w:r>
    </w:p>
    <w:p w14:paraId="28305A09">
      <w:pPr>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法定代表人或委托代理人（签名）：__________________</w:t>
      </w:r>
    </w:p>
    <w:p w14:paraId="2EBDA674">
      <w:pPr>
        <w:ind w:firstLine="4320" w:firstLineChars="18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05213DA7">
      <w:pPr>
        <w:ind w:left="241" w:hanging="241" w:hangingChars="100"/>
        <w:rPr>
          <w:rFonts w:hint="eastAsia" w:ascii="宋体" w:hAnsi="宋体" w:eastAsia="宋体" w:cs="宋体"/>
          <w:b/>
          <w:bCs/>
          <w:color w:val="000000"/>
          <w:sz w:val="24"/>
          <w:szCs w:val="24"/>
        </w:rPr>
      </w:pPr>
    </w:p>
    <w:p w14:paraId="5C9CAD5C">
      <w:pPr>
        <w:ind w:left="241" w:hanging="241" w:hangingChars="1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说明：</w:t>
      </w:r>
    </w:p>
    <w:p w14:paraId="4BFDCD6C">
      <w:pPr>
        <w:spacing w:line="380" w:lineRule="exact"/>
        <w:ind w:firstLine="480" w:firstLineChars="200"/>
        <w:rPr>
          <w:rFonts w:hint="eastAsia" w:ascii="宋体" w:hAnsi="宋体" w:eastAsia="宋体" w:cs="Times New Roman"/>
          <w:color w:val="000000"/>
          <w:sz w:val="24"/>
          <w:szCs w:val="24"/>
          <w:highlight w:val="none"/>
        </w:rPr>
      </w:pPr>
      <w:r>
        <w:rPr>
          <w:rFonts w:hint="eastAsia" w:ascii="宋体" w:hAnsi="宋体" w:eastAsia="宋体" w:cs="宋体"/>
          <w:color w:val="000000"/>
          <w:sz w:val="24"/>
          <w:szCs w:val="24"/>
        </w:rPr>
        <w:t>1、投标人必须根据</w:t>
      </w:r>
      <w:r>
        <w:rPr>
          <w:rFonts w:hint="eastAsia" w:ascii="宋体" w:hAnsi="宋体" w:eastAsia="宋体" w:cs="宋体"/>
          <w:color w:val="000000"/>
          <w:sz w:val="24"/>
          <w:szCs w:val="24"/>
          <w:lang w:val="en-US" w:eastAsia="zh-CN"/>
        </w:rPr>
        <w:t>招标文件</w:t>
      </w:r>
      <w:r>
        <w:rPr>
          <w:rFonts w:hint="eastAsia" w:ascii="宋体" w:hAnsi="宋体" w:eastAsia="宋体" w:cs="宋体"/>
          <w:color w:val="000000"/>
          <w:sz w:val="24"/>
          <w:szCs w:val="24"/>
        </w:rPr>
        <w:t>中</w:t>
      </w:r>
      <w:r>
        <w:rPr>
          <w:rFonts w:hint="eastAsia" w:ascii="宋体" w:hAnsi="宋体" w:eastAsia="宋体" w:cs="宋体"/>
          <w:bCs/>
          <w:color w:val="000000"/>
          <w:sz w:val="24"/>
          <w:szCs w:val="24"/>
        </w:rPr>
        <w:t>的</w:t>
      </w:r>
      <w:r>
        <w:rPr>
          <w:rFonts w:hint="eastAsia" w:ascii="宋体" w:hAnsi="宋体" w:eastAsia="宋体" w:cs="宋体"/>
          <w:color w:val="000000"/>
          <w:sz w:val="24"/>
          <w:szCs w:val="24"/>
        </w:rPr>
        <w:t>招标项目要求</w:t>
      </w:r>
      <w:r>
        <w:rPr>
          <w:rFonts w:hint="eastAsia" w:ascii="宋体" w:hAnsi="宋体" w:eastAsia="宋体" w:cs="宋体"/>
          <w:bCs/>
          <w:color w:val="000000"/>
          <w:sz w:val="24"/>
          <w:szCs w:val="24"/>
        </w:rPr>
        <w:t>，逐条一一对应填写本表，如有偏差，无论是正偏差还是负偏差都必须在偏差一列中详细列出。</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w:t>
      </w:r>
      <w:r>
        <w:rPr>
          <w:rFonts w:hint="eastAsia" w:ascii="宋体" w:hAnsi="宋体" w:eastAsia="宋体" w:cs="Times New Roman"/>
          <w:color w:val="000000"/>
          <w:sz w:val="24"/>
          <w:szCs w:val="24"/>
          <w:highlight w:val="none"/>
          <w:lang w:val="en-US" w:eastAsia="zh-CN"/>
        </w:rPr>
        <w:t>对其中任何一条的负偏离，在评标时将其视为投标无效。</w:t>
      </w:r>
    </w:p>
    <w:p w14:paraId="28061048">
      <w:pPr>
        <w:spacing w:line="3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2、如果投标人未按要求</w:t>
      </w:r>
      <w:r>
        <w:rPr>
          <w:rFonts w:hint="eastAsia" w:ascii="宋体" w:hAnsi="宋体" w:eastAsia="宋体" w:cs="宋体"/>
          <w:b/>
          <w:bCs/>
          <w:color w:val="000000"/>
          <w:sz w:val="24"/>
          <w:szCs w:val="24"/>
          <w:u w:val="single"/>
        </w:rPr>
        <w:t>逐条一一对应填写本表</w:t>
      </w:r>
      <w:r>
        <w:rPr>
          <w:rFonts w:hint="eastAsia" w:ascii="宋体" w:hAnsi="宋体" w:eastAsia="宋体" w:cs="宋体"/>
          <w:bCs/>
          <w:color w:val="000000"/>
          <w:sz w:val="24"/>
          <w:szCs w:val="24"/>
        </w:rPr>
        <w:t>，则其投标将被视为未能完全响应招标文件。</w:t>
      </w:r>
    </w:p>
    <w:p w14:paraId="0E413614">
      <w:pPr>
        <w:spacing w:line="3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3、本表将作为评比和签订采购合同的重要依据，请投标单位实事求是填写。</w:t>
      </w:r>
    </w:p>
    <w:p w14:paraId="2BA12B6F">
      <w:pPr>
        <w:spacing w:line="3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4、请在表上加盖投标人公章，否则投标无效。</w:t>
      </w:r>
    </w:p>
    <w:p w14:paraId="7F2B7FC7">
      <w:pPr>
        <w:spacing w:line="520" w:lineRule="exact"/>
        <w:rPr>
          <w:rFonts w:hint="eastAsia" w:ascii="宋体" w:hAnsi="宋体" w:eastAsia="宋体" w:cs="宋体"/>
          <w:b/>
          <w:color w:val="000000"/>
          <w:sz w:val="24"/>
          <w:szCs w:val="24"/>
        </w:rPr>
      </w:pPr>
    </w:p>
    <w:p w14:paraId="5274109C">
      <w:pPr>
        <w:numPr>
          <w:ilvl w:val="0"/>
          <w:numId w:val="0"/>
        </w:num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投标人认为须要加以说明的其他内容（格式不限）</w:t>
      </w:r>
    </w:p>
    <w:p w14:paraId="1A9168ED">
      <w:pPr>
        <w:numPr>
          <w:ilvl w:val="0"/>
          <w:numId w:val="0"/>
        </w:numPr>
        <w:spacing w:line="420" w:lineRule="exact"/>
        <w:jc w:val="both"/>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八</w:t>
      </w:r>
      <w:r>
        <w:rPr>
          <w:rFonts w:hint="eastAsia" w:ascii="宋体" w:hAnsi="宋体" w:eastAsia="宋体" w:cs="宋体"/>
          <w:b/>
          <w:color w:val="auto"/>
          <w:sz w:val="32"/>
          <w:szCs w:val="32"/>
          <w:highlight w:val="none"/>
        </w:rPr>
        <w:t>、投标人认为需要提供的其它资料</w:t>
      </w:r>
    </w:p>
    <w:p w14:paraId="50570111">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2" w:type="first"/>
      <w:footerReference r:id="rId11"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66E719A-BC7E-4C3F-A630-068B143A13F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26F80F9-BF9F-48D8-B1F0-B06DC2BE77B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3" w:fontKey="{6EAC5947-ECA9-4033-9615-AD5F5A9E309B}"/>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4" w:fontKey="{5B33E183-E6AA-4D27-8D85-58EDA1023005}"/>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D01A4">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0175" cy="1371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F7A8C">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5408;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18fozSAAAAAwEAAA8AAAAAAAAAAQAgAAAAIgAAAGRycy9kb3du&#10;cmV2LnhtbFBLAQIUABQAAAAIAIdO4kAQgHRqPgIAAHEEAAAOAAAAAAAAAAEAIAAAACEBAABkcnMv&#10;ZTJvRG9jLnhtbFBLBQYAAAAABgAGAFkBAADRBQAAAAA=&#10;">
              <v:fill on="f" focussize="0,0"/>
              <v:stroke on="f" weight="0.5pt"/>
              <v:imagedata o:title=""/>
              <o:lock v:ext="edit" aspectratio="f"/>
              <v:textbox inset="0mm,0mm,0mm,0mm">
                <w:txbxContent>
                  <w:p w14:paraId="565F7A8C">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1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1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1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460CA83A"/>
    <w:multiLevelType w:val="multilevel"/>
    <w:tmpl w:val="460CA83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57AE5"/>
    <w:rsid w:val="03903CBB"/>
    <w:rsid w:val="03A77E34"/>
    <w:rsid w:val="07E92F11"/>
    <w:rsid w:val="0C247D79"/>
    <w:rsid w:val="0CCC4DF5"/>
    <w:rsid w:val="11001706"/>
    <w:rsid w:val="13503262"/>
    <w:rsid w:val="1367207C"/>
    <w:rsid w:val="1454548F"/>
    <w:rsid w:val="1B7E3F6B"/>
    <w:rsid w:val="20817F35"/>
    <w:rsid w:val="212576BE"/>
    <w:rsid w:val="261B0713"/>
    <w:rsid w:val="26A81B4E"/>
    <w:rsid w:val="29CD4916"/>
    <w:rsid w:val="2B825889"/>
    <w:rsid w:val="32D103B5"/>
    <w:rsid w:val="34187524"/>
    <w:rsid w:val="38493BAE"/>
    <w:rsid w:val="3A7A7FE0"/>
    <w:rsid w:val="410B60EA"/>
    <w:rsid w:val="417D438B"/>
    <w:rsid w:val="41BF069E"/>
    <w:rsid w:val="41BF3EFE"/>
    <w:rsid w:val="457905CF"/>
    <w:rsid w:val="46874A0B"/>
    <w:rsid w:val="474B4782"/>
    <w:rsid w:val="47740C02"/>
    <w:rsid w:val="4A0D7CB3"/>
    <w:rsid w:val="4AF7167C"/>
    <w:rsid w:val="4C60482B"/>
    <w:rsid w:val="4C641958"/>
    <w:rsid w:val="4F7B197C"/>
    <w:rsid w:val="52A912F2"/>
    <w:rsid w:val="57B256A6"/>
    <w:rsid w:val="5ADA28BF"/>
    <w:rsid w:val="617E01D4"/>
    <w:rsid w:val="62DD4212"/>
    <w:rsid w:val="63F11685"/>
    <w:rsid w:val="65C32895"/>
    <w:rsid w:val="66C07777"/>
    <w:rsid w:val="670B3174"/>
    <w:rsid w:val="671B0538"/>
    <w:rsid w:val="67480731"/>
    <w:rsid w:val="69F61ED3"/>
    <w:rsid w:val="6ACB7804"/>
    <w:rsid w:val="6B2F38EF"/>
    <w:rsid w:val="6E533D98"/>
    <w:rsid w:val="70C1498A"/>
    <w:rsid w:val="711D3041"/>
    <w:rsid w:val="744A3547"/>
    <w:rsid w:val="75104791"/>
    <w:rsid w:val="751C3136"/>
    <w:rsid w:val="75A862D3"/>
    <w:rsid w:val="77C64313"/>
    <w:rsid w:val="784D4B87"/>
    <w:rsid w:val="7D7358BD"/>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qFormat/>
    <w:uiPriority w:val="0"/>
    <w:pPr>
      <w:keepNext/>
      <w:jc w:val="center"/>
      <w:outlineLvl w:val="0"/>
    </w:pPr>
    <w:rPr>
      <w:b/>
      <w:bCs/>
      <w:sz w:val="24"/>
      <w:szCs w:val="20"/>
    </w:rPr>
  </w:style>
  <w:style w:type="paragraph" w:styleId="9">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10">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6"/>
    <w:qFormat/>
    <w:uiPriority w:val="0"/>
    <w:pPr>
      <w:ind w:firstLine="420" w:firstLineChars="200"/>
    </w:pPr>
    <w:rPr>
      <w:rFonts w:ascii="Times New Roman" w:hAnsi="Times New Roman" w:eastAsia="仿宋_GB2312"/>
      <w:sz w:val="32"/>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paragraph" w:styleId="11">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12">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13">
    <w:name w:val="Plain Text"/>
    <w:qFormat/>
    <w:uiPriority w:val="0"/>
    <w:pPr>
      <w:widowControl w:val="0"/>
      <w:jc w:val="both"/>
    </w:pPr>
    <w:rPr>
      <w:rFonts w:ascii="宋体" w:hAnsi="Courier New" w:eastAsia="宋体" w:cs="Times New Roman"/>
      <w:kern w:val="0"/>
      <w:sz w:val="20"/>
      <w:szCs w:val="21"/>
      <w:lang w:val="en-US" w:eastAsia="zh-CN" w:bidi="ar-SA"/>
    </w:rPr>
  </w:style>
  <w:style w:type="paragraph" w:styleId="14">
    <w:name w:val="footer"/>
    <w:basedOn w:val="1"/>
    <w:link w:val="32"/>
    <w:qFormat/>
    <w:uiPriority w:val="0"/>
    <w:pPr>
      <w:tabs>
        <w:tab w:val="center" w:pos="4153"/>
        <w:tab w:val="right" w:pos="8306"/>
      </w:tabs>
      <w:snapToGrid w:val="0"/>
      <w:jc w:val="left"/>
    </w:pPr>
    <w:rPr>
      <w:sz w:val="18"/>
      <w:szCs w:val="18"/>
    </w:rPr>
  </w:style>
  <w:style w:type="paragraph" w:styleId="15">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7">
    <w:name w:val="Normal (Web)"/>
    <w:basedOn w:val="1"/>
    <w:qFormat/>
    <w:uiPriority w:val="0"/>
    <w:rPr>
      <w:sz w:val="24"/>
    </w:rPr>
  </w:style>
  <w:style w:type="paragraph" w:styleId="18">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19">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rPr>
  </w:style>
  <w:style w:type="paragraph" w:customStyle="1" w:styleId="24">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customStyle="1" w:styleId="25">
    <w:name w:val="font61"/>
    <w:basedOn w:val="22"/>
    <w:qFormat/>
    <w:uiPriority w:val="0"/>
    <w:rPr>
      <w:rFonts w:hint="eastAsia" w:ascii="微软雅黑" w:hAnsi="微软雅黑" w:eastAsia="微软雅黑" w:cs="微软雅黑"/>
      <w:color w:val="FF0000"/>
      <w:sz w:val="22"/>
      <w:szCs w:val="22"/>
      <w:u w:val="none"/>
    </w:rPr>
  </w:style>
  <w:style w:type="character" w:customStyle="1" w:styleId="26">
    <w:name w:val="font41"/>
    <w:basedOn w:val="22"/>
    <w:qFormat/>
    <w:uiPriority w:val="0"/>
    <w:rPr>
      <w:rFonts w:hint="eastAsia" w:ascii="微软雅黑" w:hAnsi="微软雅黑" w:eastAsia="微软雅黑" w:cs="微软雅黑"/>
      <w:color w:val="000000"/>
      <w:sz w:val="22"/>
      <w:szCs w:val="22"/>
      <w:u w:val="none"/>
    </w:rPr>
  </w:style>
  <w:style w:type="character" w:customStyle="1" w:styleId="27">
    <w:name w:val="font71"/>
    <w:basedOn w:val="22"/>
    <w:qFormat/>
    <w:uiPriority w:val="0"/>
    <w:rPr>
      <w:rFonts w:hint="default" w:ascii="Times New Roman" w:hAnsi="Times New Roman" w:cs="Times New Roman"/>
      <w:color w:val="000000"/>
      <w:sz w:val="22"/>
      <w:szCs w:val="22"/>
      <w:u w:val="none"/>
    </w:rPr>
  </w:style>
  <w:style w:type="character" w:customStyle="1" w:styleId="28">
    <w:name w:val="font81"/>
    <w:basedOn w:val="22"/>
    <w:qFormat/>
    <w:uiPriority w:val="0"/>
    <w:rPr>
      <w:rFonts w:hint="eastAsia" w:ascii="宋体" w:hAnsi="宋体" w:eastAsia="宋体" w:cs="宋体"/>
      <w:color w:val="FF0000"/>
      <w:sz w:val="22"/>
      <w:szCs w:val="22"/>
      <w:u w:val="none"/>
    </w:rPr>
  </w:style>
  <w:style w:type="character" w:customStyle="1" w:styleId="29">
    <w:name w:val="font51"/>
    <w:basedOn w:val="22"/>
    <w:qFormat/>
    <w:uiPriority w:val="0"/>
    <w:rPr>
      <w:rFonts w:hint="eastAsia" w:ascii="微软雅黑" w:hAnsi="微软雅黑" w:eastAsia="微软雅黑" w:cs="微软雅黑"/>
      <w:color w:val="000000"/>
      <w:sz w:val="22"/>
      <w:szCs w:val="22"/>
      <w:u w:val="none"/>
    </w:rPr>
  </w:style>
  <w:style w:type="character" w:customStyle="1" w:styleId="30">
    <w:name w:val="font91"/>
    <w:basedOn w:val="22"/>
    <w:qFormat/>
    <w:uiPriority w:val="0"/>
    <w:rPr>
      <w:rFonts w:hint="eastAsia" w:ascii="宋体" w:hAnsi="宋体" w:eastAsia="宋体" w:cs="宋体"/>
      <w:color w:val="FF0000"/>
      <w:sz w:val="22"/>
      <w:szCs w:val="22"/>
      <w:u w:val="none"/>
    </w:rPr>
  </w:style>
  <w:style w:type="character" w:customStyle="1" w:styleId="31">
    <w:name w:val="页眉 Char"/>
    <w:basedOn w:val="22"/>
    <w:link w:val="15"/>
    <w:qFormat/>
    <w:uiPriority w:val="0"/>
    <w:rPr>
      <w:rFonts w:asciiTheme="minorHAnsi" w:hAnsiTheme="minorHAnsi" w:eastAsiaTheme="minorEastAsia" w:cstheme="minorBidi"/>
      <w:kern w:val="2"/>
      <w:sz w:val="18"/>
      <w:szCs w:val="18"/>
    </w:rPr>
  </w:style>
  <w:style w:type="character" w:customStyle="1" w:styleId="32">
    <w:name w:val="页脚 Char"/>
    <w:basedOn w:val="22"/>
    <w:link w:val="14"/>
    <w:qFormat/>
    <w:uiPriority w:val="0"/>
    <w:rPr>
      <w:rFonts w:asciiTheme="minorHAnsi" w:hAnsiTheme="minorHAnsi" w:eastAsiaTheme="minorEastAsia" w:cstheme="minorBidi"/>
      <w:kern w:val="2"/>
      <w:sz w:val="18"/>
      <w:szCs w:val="18"/>
    </w:rPr>
  </w:style>
  <w:style w:type="character" w:customStyle="1" w:styleId="33">
    <w:name w:val="font11"/>
    <w:basedOn w:val="22"/>
    <w:qFormat/>
    <w:uiPriority w:val="0"/>
    <w:rPr>
      <w:rFonts w:hint="eastAsia" w:ascii="宋体" w:hAnsi="宋体" w:eastAsia="宋体" w:cs="宋体"/>
      <w:color w:val="000000"/>
      <w:sz w:val="20"/>
      <w:szCs w:val="20"/>
      <w:u w:val="none"/>
    </w:rPr>
  </w:style>
  <w:style w:type="character" w:customStyle="1" w:styleId="34">
    <w:name w:val="font101"/>
    <w:basedOn w:val="22"/>
    <w:qFormat/>
    <w:uiPriority w:val="0"/>
    <w:rPr>
      <w:rFonts w:hint="eastAsia" w:ascii="宋体" w:hAnsi="宋体" w:eastAsia="宋体" w:cs="宋体"/>
      <w:color w:val="FF0000"/>
      <w:sz w:val="20"/>
      <w:szCs w:val="20"/>
      <w:u w:val="none"/>
    </w:rPr>
  </w:style>
  <w:style w:type="paragraph" w:customStyle="1" w:styleId="35">
    <w:name w:val="Table Text"/>
    <w:basedOn w:val="1"/>
    <w:semiHidden/>
    <w:qFormat/>
    <w:uiPriority w:val="0"/>
    <w:rPr>
      <w:rFonts w:ascii="Arial" w:hAnsi="Arial" w:eastAsia="Arial" w:cs="Arial"/>
      <w:sz w:val="21"/>
      <w:szCs w:val="21"/>
      <w:lang w:val="en-US" w:eastAsia="en-US" w:bidi="ar-SA"/>
    </w:rPr>
  </w:style>
  <w:style w:type="table" w:customStyle="1" w:styleId="36">
    <w:name w:val="Table Normal"/>
    <w:unhideWhenUsed/>
    <w:qFormat/>
    <w:uiPriority w:val="0"/>
    <w:tblPr>
      <w:tblCellMar>
        <w:top w:w="0" w:type="dxa"/>
        <w:left w:w="0" w:type="dxa"/>
        <w:bottom w:w="0" w:type="dxa"/>
        <w:right w:w="0" w:type="dxa"/>
      </w:tblCellMar>
    </w:tblPr>
  </w:style>
  <w:style w:type="character" w:customStyle="1" w:styleId="37">
    <w:name w:val="font181"/>
    <w:basedOn w:val="22"/>
    <w:qFormat/>
    <w:uiPriority w:val="0"/>
    <w:rPr>
      <w:rFonts w:hint="eastAsia" w:ascii="宋体" w:hAnsi="宋体" w:eastAsia="宋体" w:cs="宋体"/>
      <w:color w:val="000000"/>
      <w:sz w:val="20"/>
      <w:szCs w:val="20"/>
      <w:u w:val="none"/>
    </w:rPr>
  </w:style>
  <w:style w:type="paragraph" w:customStyle="1" w:styleId="3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39">
    <w:name w:val="font31"/>
    <w:basedOn w:val="22"/>
    <w:qFormat/>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11402</Words>
  <Characters>12023</Characters>
  <Lines>66</Lines>
  <Paragraphs>18</Paragraphs>
  <TotalTime>1</TotalTime>
  <ScaleCrop>false</ScaleCrop>
  <LinksUpToDate>false</LinksUpToDate>
  <CharactersWithSpaces>12602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2026-07-30T06:30:00Z</cp:lastPrinted>
  <dcterms:modified xsi:type="dcterms:W3CDTF">2026-08-19T02:27:29Z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